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jc w:val="center"/>
        <w:rPr>
          <w:rFonts w:ascii="方正小标宋简体" w:hAnsi="方正小标宋简体" w:eastAsia="方正小标宋简体" w:cs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  <w:t>浙江余杭经济开发区管理委员会2024年度政府信息公开工作年度报告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480" w:firstLineChars="200"/>
        <w:jc w:val="both"/>
        <w:rPr>
          <w:rFonts w:ascii="宋体" w:hAnsi="宋体" w:cs="宋体"/>
          <w:color w:val="333333"/>
        </w:rPr>
      </w:pP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ascii="Times New Roman" w:hAnsi="Times New Roman" w:eastAsia="仿宋_GB2312"/>
          <w:color w:val="0000FF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依据《中华人民共和国政府信息公开条例》，以及省、市、区各级政府在政府信息公开工作方面所制定的相关规定与要求，紧密围绕本年度浙江余杭经济开发区管理委员会的工作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实际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情况，现特制定并向社会公布本委员会 2024 年度政府信息公开工作报告。</w:t>
      </w: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>一、总体情况</w:t>
      </w: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浙江余杭经济开发区管委会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紧紧围绕国家及省市区</w:t>
      </w:r>
      <w:r>
        <w:rPr>
          <w:rFonts w:hint="eastAsia" w:ascii="Times New Roman" w:hAnsi="Times New Roman" w:eastAsia="仿宋_GB2312"/>
          <w:sz w:val="32"/>
          <w:szCs w:val="32"/>
        </w:rPr>
        <w:t>关于政府信息公开工作的要求，持续提升信息公开工作效率，不断丰富信息公开工作内容。现将2024年政府信息公开工作报告如下：</w:t>
      </w:r>
    </w:p>
    <w:p>
      <w:pPr>
        <w:pStyle w:val="4"/>
        <w:widowControl/>
        <w:numPr>
          <w:ilvl w:val="0"/>
          <w:numId w:val="1"/>
        </w:numPr>
        <w:spacing w:before="0" w:beforeAutospacing="0" w:after="0" w:afterAutospacing="0" w:line="570" w:lineRule="exact"/>
        <w:ind w:firstLine="643" w:firstLineChars="200"/>
        <w:jc w:val="both"/>
        <w:rPr>
          <w:rFonts w:hint="eastAsia" w:ascii="Times New Roman" w:hAnsi="Times New Roman" w:eastAsia="楷体"/>
          <w:b/>
          <w:color w:val="333333"/>
          <w:sz w:val="32"/>
          <w:szCs w:val="32"/>
        </w:rPr>
      </w:pPr>
      <w:r>
        <w:rPr>
          <w:rFonts w:hint="eastAsia" w:ascii="Times New Roman" w:hAnsi="Times New Roman" w:eastAsia="楷体"/>
          <w:b/>
          <w:color w:val="333333"/>
          <w:sz w:val="32"/>
          <w:szCs w:val="32"/>
        </w:rPr>
        <w:t>主动公开</w:t>
      </w:r>
    </w:p>
    <w:p>
      <w:pPr>
        <w:pStyle w:val="4"/>
        <w:widowControl/>
        <w:numPr>
          <w:numId w:val="0"/>
        </w:numPr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4</w:t>
      </w:r>
      <w:r>
        <w:rPr>
          <w:rFonts w:ascii="Times New Roman" w:hAnsi="Times New Roman" w:eastAsia="仿宋_GB2312"/>
          <w:color w:val="auto"/>
          <w:sz w:val="32"/>
          <w:szCs w:val="32"/>
        </w:rPr>
        <w:t>年，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浙江余杭</w:t>
      </w:r>
      <w:r>
        <w:rPr>
          <w:rFonts w:ascii="Times New Roman" w:hAnsi="Times New Roman" w:eastAsia="仿宋_GB2312"/>
          <w:color w:val="auto"/>
          <w:sz w:val="32"/>
          <w:szCs w:val="32"/>
        </w:rPr>
        <w:t>经济开发区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在余杭门户网站上主动公开各类信息8条，及时公开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规划计划、</w:t>
      </w:r>
      <w:r>
        <w:rPr>
          <w:rFonts w:ascii="Times New Roman" w:hAnsi="Times New Roman" w:eastAsia="仿宋_GB2312"/>
          <w:color w:val="auto"/>
          <w:sz w:val="32"/>
          <w:szCs w:val="32"/>
        </w:rPr>
        <w:t>财务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信息、重点领域（其他类）</w:t>
      </w:r>
      <w:r>
        <w:rPr>
          <w:rFonts w:ascii="Times New Roman" w:hAnsi="Times New Roman" w:eastAsia="仿宋_GB2312"/>
          <w:color w:val="auto"/>
          <w:sz w:val="32"/>
          <w:szCs w:val="32"/>
        </w:rPr>
        <w:t>等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信息。</w:t>
      </w:r>
    </w:p>
    <w:p>
      <w:pPr>
        <w:pStyle w:val="4"/>
        <w:widowControl/>
        <w:numPr>
          <w:ilvl w:val="0"/>
          <w:numId w:val="1"/>
        </w:numPr>
        <w:spacing w:before="0" w:beforeAutospacing="0" w:after="0" w:afterAutospacing="0" w:line="570" w:lineRule="exact"/>
        <w:ind w:firstLine="643" w:firstLineChars="200"/>
        <w:jc w:val="both"/>
        <w:rPr>
          <w:rFonts w:hint="eastAsia" w:ascii="Times New Roman" w:hAnsi="Times New Roman" w:eastAsia="楷体"/>
          <w:b/>
          <w:color w:val="333333"/>
          <w:sz w:val="32"/>
          <w:szCs w:val="32"/>
        </w:rPr>
      </w:pPr>
      <w:r>
        <w:rPr>
          <w:rFonts w:hint="eastAsia" w:ascii="Times New Roman" w:hAnsi="Times New Roman" w:eastAsia="楷体"/>
          <w:b/>
          <w:color w:val="333333"/>
          <w:sz w:val="32"/>
          <w:szCs w:val="32"/>
        </w:rPr>
        <w:t>依申请公开</w:t>
      </w:r>
    </w:p>
    <w:p>
      <w:pPr>
        <w:pStyle w:val="4"/>
        <w:widowControl/>
        <w:numPr>
          <w:numId w:val="0"/>
        </w:numPr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/>
          <w:color w:val="auto"/>
          <w:sz w:val="32"/>
          <w:szCs w:val="32"/>
          <w:lang w:val="en-US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年，</w:t>
      </w:r>
      <w:r>
        <w:rPr>
          <w:rFonts w:hint="eastAsia" w:ascii="Times New Roman" w:hAnsi="Times New Roman" w:eastAsia="仿宋_GB2312"/>
          <w:sz w:val="32"/>
          <w:szCs w:val="32"/>
        </w:rPr>
        <w:t>浙江余杭</w:t>
      </w:r>
      <w:r>
        <w:rPr>
          <w:rFonts w:ascii="Times New Roman" w:hAnsi="Times New Roman" w:eastAsia="仿宋_GB2312"/>
          <w:sz w:val="32"/>
          <w:szCs w:val="32"/>
        </w:rPr>
        <w:t>经济开发区累计收到</w:t>
      </w:r>
      <w:r>
        <w:rPr>
          <w:rFonts w:hint="eastAsia" w:ascii="Times New Roman" w:hAnsi="Times New Roman" w:eastAsia="仿宋_GB2312"/>
          <w:sz w:val="32"/>
          <w:szCs w:val="32"/>
        </w:rPr>
        <w:t>依申请公开</w:t>
      </w:r>
      <w:r>
        <w:rPr>
          <w:rFonts w:ascii="Times New Roman" w:hAnsi="Times New Roman" w:eastAsia="仿宋_GB2312"/>
          <w:sz w:val="32"/>
          <w:szCs w:val="32"/>
        </w:rPr>
        <w:t>件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件</w:t>
      </w:r>
      <w:r>
        <w:rPr>
          <w:rFonts w:hint="eastAsia" w:ascii="Times New Roman" w:hAnsi="Times New Roman" w:eastAsia="仿宋_GB2312"/>
          <w:sz w:val="32"/>
          <w:szCs w:val="32"/>
        </w:rPr>
        <w:t>，均及时准确地进行了答复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，全年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未发生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因政府信息公开工作被申请行政复议或提起行政诉讼的情况。</w:t>
      </w:r>
    </w:p>
    <w:p>
      <w:pPr>
        <w:numPr>
          <w:ilvl w:val="0"/>
          <w:numId w:val="1"/>
        </w:numPr>
        <w:spacing w:line="570" w:lineRule="exact"/>
        <w:ind w:firstLine="643" w:firstLineChars="200"/>
        <w:rPr>
          <w:rFonts w:ascii="Times New Roman" w:hAnsi="Times New Roman" w:eastAsia="楷体"/>
          <w:b/>
          <w:color w:val="333333"/>
          <w:sz w:val="32"/>
          <w:szCs w:val="32"/>
        </w:rPr>
      </w:pPr>
      <w:r>
        <w:rPr>
          <w:rFonts w:ascii="Times New Roman" w:hAnsi="Times New Roman" w:eastAsia="楷体"/>
          <w:b/>
          <w:color w:val="333333"/>
          <w:sz w:val="32"/>
          <w:szCs w:val="32"/>
        </w:rPr>
        <w:t>政府信息管理</w:t>
      </w:r>
    </w:p>
    <w:p>
      <w:pPr>
        <w:widowControl w:val="0"/>
        <w:numPr>
          <w:numId w:val="0"/>
        </w:numPr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进一步建立健全涵盖信息审核、存档、更新等环节的长效工作体系，对拟公开的政府信息，由相关部门进行包括保密审查在内的全面审查，逐级把关，确保信息发布依法、真实、权威、有效。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>
      <w:pPr>
        <w:pStyle w:val="4"/>
        <w:widowControl/>
        <w:numPr>
          <w:ilvl w:val="0"/>
          <w:numId w:val="1"/>
        </w:numPr>
        <w:spacing w:before="0" w:beforeAutospacing="0" w:after="0" w:afterAutospacing="0" w:line="570" w:lineRule="exact"/>
        <w:ind w:firstLine="643" w:firstLineChars="200"/>
        <w:jc w:val="both"/>
        <w:rPr>
          <w:rFonts w:ascii="Times New Roman" w:hAnsi="Times New Roman" w:eastAsia="楷体"/>
          <w:b/>
          <w:color w:val="333333"/>
          <w:sz w:val="32"/>
          <w:szCs w:val="32"/>
        </w:rPr>
      </w:pPr>
      <w:r>
        <w:rPr>
          <w:rFonts w:hint="eastAsia" w:ascii="Times New Roman" w:hAnsi="Times New Roman" w:eastAsia="楷体"/>
          <w:b/>
          <w:color w:val="333333"/>
          <w:sz w:val="32"/>
          <w:szCs w:val="32"/>
        </w:rPr>
        <w:t>政府信息公开</w:t>
      </w:r>
      <w:r>
        <w:rPr>
          <w:rFonts w:ascii="Times New Roman" w:hAnsi="Times New Roman" w:eastAsia="楷体"/>
          <w:b/>
          <w:color w:val="333333"/>
          <w:sz w:val="32"/>
          <w:szCs w:val="32"/>
        </w:rPr>
        <w:t>平台建设</w:t>
      </w:r>
    </w:p>
    <w:p>
      <w:pPr>
        <w:pStyle w:val="4"/>
        <w:widowControl/>
        <w:numPr>
          <w:numId w:val="0"/>
        </w:numPr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浙江余杭</w:t>
      </w:r>
      <w:r>
        <w:rPr>
          <w:rFonts w:ascii="Times New Roman" w:hAnsi="Times New Roman" w:eastAsia="仿宋_GB2312"/>
          <w:sz w:val="32"/>
          <w:szCs w:val="32"/>
        </w:rPr>
        <w:t>经济开发区不独立设置政府信息公开平台，</w:t>
      </w:r>
      <w:r>
        <w:rPr>
          <w:rFonts w:hint="eastAsia" w:ascii="Times New Roman" w:hAnsi="Times New Roman" w:eastAsia="仿宋_GB2312"/>
          <w:sz w:val="32"/>
          <w:szCs w:val="32"/>
        </w:rPr>
        <w:t>主要依托</w:t>
      </w:r>
      <w:r>
        <w:rPr>
          <w:rFonts w:ascii="Times New Roman" w:hAnsi="Times New Roman" w:eastAsia="仿宋_GB2312"/>
          <w:sz w:val="32"/>
          <w:szCs w:val="32"/>
        </w:rPr>
        <w:t>区政府门户网站开设单位基本信息专栏</w:t>
      </w:r>
      <w:r>
        <w:rPr>
          <w:rFonts w:hint="eastAsia" w:ascii="Times New Roman" w:hAnsi="Times New Roman" w:eastAsia="仿宋_GB2312"/>
          <w:sz w:val="32"/>
          <w:szCs w:val="32"/>
        </w:rPr>
        <w:t>。此外，浙江余杭</w:t>
      </w:r>
      <w:r>
        <w:rPr>
          <w:rFonts w:ascii="Times New Roman" w:hAnsi="Times New Roman" w:eastAsia="仿宋_GB2312"/>
          <w:sz w:val="32"/>
          <w:szCs w:val="32"/>
        </w:rPr>
        <w:t>经济开发区</w:t>
      </w:r>
      <w:r>
        <w:rPr>
          <w:rFonts w:hint="eastAsia" w:ascii="Times New Roman" w:hAnsi="Times New Roman" w:eastAsia="仿宋_GB2312"/>
          <w:sz w:val="32"/>
          <w:szCs w:val="32"/>
        </w:rPr>
        <w:t>完善企业服务中心建设，设置对外服务窗口，方便企业了解惠企政策情况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pStyle w:val="4"/>
        <w:widowControl/>
        <w:numPr>
          <w:ilvl w:val="0"/>
          <w:numId w:val="1"/>
        </w:numPr>
        <w:spacing w:before="0" w:beforeAutospacing="0" w:after="0" w:afterAutospacing="0" w:line="570" w:lineRule="exact"/>
        <w:ind w:firstLine="643" w:firstLineChars="200"/>
        <w:jc w:val="both"/>
        <w:rPr>
          <w:rFonts w:ascii="Times New Roman" w:hAnsi="Times New Roman" w:eastAsia="楷体"/>
          <w:b/>
          <w:color w:val="333333"/>
          <w:sz w:val="32"/>
          <w:szCs w:val="32"/>
        </w:rPr>
      </w:pPr>
      <w:r>
        <w:rPr>
          <w:rFonts w:ascii="Times New Roman" w:hAnsi="Times New Roman" w:eastAsia="楷体"/>
          <w:b/>
          <w:color w:val="333333"/>
          <w:sz w:val="32"/>
          <w:szCs w:val="32"/>
        </w:rPr>
        <w:t>监督保障</w:t>
      </w:r>
    </w:p>
    <w:p>
      <w:pPr>
        <w:pStyle w:val="4"/>
        <w:widowControl/>
        <w:numPr>
          <w:numId w:val="0"/>
        </w:numPr>
        <w:wordWrap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outlineLvl w:val="9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一是加强</w:t>
      </w:r>
      <w:r>
        <w:rPr>
          <w:rFonts w:hint="eastAsia" w:ascii="Times New Roman" w:hAnsi="Times New Roman" w:eastAsia="仿宋_GB2312"/>
          <w:sz w:val="32"/>
          <w:szCs w:val="32"/>
        </w:rPr>
        <w:t>信息公开工作自查，重点检查信息公开的及时性、准确性和完整性，增强政务公信力。二是严格按照</w:t>
      </w:r>
      <w:r>
        <w:rPr>
          <w:rFonts w:ascii="Times New Roman" w:hAnsi="Times New Roman" w:eastAsia="仿宋_GB2312"/>
          <w:sz w:val="32"/>
          <w:szCs w:val="32"/>
        </w:rPr>
        <w:t>政</w:t>
      </w:r>
      <w:r>
        <w:rPr>
          <w:rFonts w:hint="eastAsia" w:ascii="Times New Roman" w:hAnsi="Times New Roman" w:eastAsia="仿宋_GB2312"/>
          <w:sz w:val="32"/>
          <w:szCs w:val="32"/>
        </w:rPr>
        <w:t>务</w:t>
      </w:r>
      <w:r>
        <w:rPr>
          <w:rFonts w:ascii="Times New Roman" w:hAnsi="Times New Roman" w:eastAsia="仿宋_GB2312"/>
          <w:sz w:val="32"/>
          <w:szCs w:val="32"/>
        </w:rPr>
        <w:t>信息公开</w:t>
      </w:r>
      <w:r>
        <w:rPr>
          <w:rFonts w:hint="eastAsia" w:ascii="Times New Roman" w:hAnsi="Times New Roman" w:eastAsia="仿宋_GB2312"/>
          <w:sz w:val="32"/>
          <w:szCs w:val="32"/>
        </w:rPr>
        <w:t>审核要求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强化审核把关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确保信息公开的质量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2024年，浙江余杭经济开发区自觉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主动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接受</w:t>
      </w:r>
      <w:r>
        <w:rPr>
          <w:rFonts w:hint="eastAsia" w:ascii="Times New Roman" w:hAnsi="Times New Roman" w:eastAsia="仿宋_GB2312"/>
          <w:sz w:val="32"/>
          <w:szCs w:val="32"/>
        </w:rPr>
        <w:t>工作考核和社会评议，未发生政府信息公开工作责任追究情况。</w:t>
      </w: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>二、主动公开政府信息情况</w:t>
      </w: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pacing w:line="570" w:lineRule="exact"/>
      </w:pPr>
    </w:p>
    <w:p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Times New Roman" w:hAnsi="Times New Roman" w:eastAsia="黑体"/>
          <w:bCs/>
          <w:color w:val="auto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auto"/>
          <w:sz w:val="32"/>
          <w:szCs w:val="32"/>
        </w:rPr>
        <w:t>收到和处理政府信息公开申请情况</w:t>
      </w:r>
    </w:p>
    <w:tbl>
      <w:tblPr>
        <w:tblStyle w:val="7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FF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 w:eastAsia="楷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jc w:val="both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 xml:space="preserve">  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>四、政府信息公开行政复议、行政诉讼情况</w:t>
      </w:r>
    </w:p>
    <w:tbl>
      <w:tblPr>
        <w:tblStyle w:val="7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其他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尚未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其他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尚未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其他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尚未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br/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>五、存在的主要问题及改进情况</w:t>
      </w: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2024年以来，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浙江余杭经济开发区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政府信息公开工作取得了一定的进展，但仍存在不足之处，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一是信息公开的及时性有待加强，二是信息公开的规范性有待提升。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</w:rPr>
        <w:t>在今后的工作中，浙江余杭经济开发区将不断完善政府信息公开工作。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</w:rPr>
        <w:t>是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提升信息公开及时性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着力推动开发区各部门间紧密协作，构建起全方位的信息收集网络，让信息得以高效流通，避免出现信息延误的情况。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是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  <w:lang w:val="en-US" w:eastAsia="zh-CN"/>
        </w:rPr>
        <w:t>强化信息发布规范性</w:t>
      </w:r>
      <w:r>
        <w:rPr>
          <w:rFonts w:hint="eastAsia" w:ascii="Times New Roman" w:hAnsi="Times New Roman" w:eastAsia="仿宋_GB2312"/>
          <w:b/>
          <w:bCs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加强政府信息公开工作人员的综合素质和业务能力，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严格落实发布前审核、发布后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检查工作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，持续加强门户网站及政府信息公开的维护管理。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640" w:firstLineChars="200"/>
        <w:jc w:val="both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bCs/>
          <w:color w:val="000000"/>
          <w:sz w:val="32"/>
          <w:szCs w:val="32"/>
        </w:rPr>
        <w:t>六、其他需要报告的事项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本单位202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</w:rPr>
        <w:t>4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年未收取信息处理费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，无其他需要报告事项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</w:p>
    <w:p>
      <w:pPr>
        <w:pStyle w:val="4"/>
        <w:widowControl/>
        <w:spacing w:before="0" w:beforeAutospacing="0" w:after="0" w:afterAutospacing="0" w:line="570" w:lineRule="exact"/>
        <w:ind w:firstLine="480" w:firstLineChars="200"/>
        <w:jc w:val="both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35810554">
    <w:nsid w:val="67765DFA"/>
    <w:multiLevelType w:val="singleLevel"/>
    <w:tmpl w:val="67765DFA"/>
    <w:lvl w:ilvl="0" w:tentative="1">
      <w:start w:val="1"/>
      <w:numFmt w:val="chineseCounting"/>
      <w:suff w:val="nothing"/>
      <w:lvlText w:val="（%1）"/>
      <w:lvlJc w:val="left"/>
    </w:lvl>
  </w:abstractNum>
  <w:abstractNum w:abstractNumId="1704779725">
    <w:nsid w:val="659CDFCD"/>
    <w:multiLevelType w:val="singleLevel"/>
    <w:tmpl w:val="659CDFCD"/>
    <w:lvl w:ilvl="0" w:tentative="1">
      <w:start w:val="3"/>
      <w:numFmt w:val="chineseCounting"/>
      <w:suff w:val="nothing"/>
      <w:lvlText w:val="%1、"/>
      <w:lvlJc w:val="left"/>
    </w:lvl>
  </w:abstractNum>
  <w:num w:numId="1">
    <w:abstractNumId w:val="1735810554"/>
  </w:num>
  <w:num w:numId="2">
    <w:abstractNumId w:val="17047797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jk3ODczNTIzNjE3OTczMDNmYzg4NjQ1MmQzZGIzY2UifQ=="/>
  </w:docVars>
  <w:rsids>
    <w:rsidRoot w:val="5DE04E29"/>
    <w:rsid w:val="00486684"/>
    <w:rsid w:val="0050099C"/>
    <w:rsid w:val="00E53E28"/>
    <w:rsid w:val="02C8629C"/>
    <w:rsid w:val="08EB0A30"/>
    <w:rsid w:val="0A552CC0"/>
    <w:rsid w:val="0B377D5D"/>
    <w:rsid w:val="10072678"/>
    <w:rsid w:val="145426E6"/>
    <w:rsid w:val="1783031F"/>
    <w:rsid w:val="18440961"/>
    <w:rsid w:val="19E67B09"/>
    <w:rsid w:val="24A835B0"/>
    <w:rsid w:val="27762449"/>
    <w:rsid w:val="2796077F"/>
    <w:rsid w:val="2BD8717A"/>
    <w:rsid w:val="34AF79D2"/>
    <w:rsid w:val="36386400"/>
    <w:rsid w:val="36D101D5"/>
    <w:rsid w:val="37B80C31"/>
    <w:rsid w:val="3AE7686A"/>
    <w:rsid w:val="3D062EFF"/>
    <w:rsid w:val="3FDA5CFD"/>
    <w:rsid w:val="559E793E"/>
    <w:rsid w:val="5DE04E29"/>
    <w:rsid w:val="5FCF3AF6"/>
    <w:rsid w:val="6A545539"/>
    <w:rsid w:val="6B663041"/>
    <w:rsid w:val="6F78FA8D"/>
    <w:rsid w:val="71826063"/>
    <w:rsid w:val="7204189B"/>
    <w:rsid w:val="7759B358"/>
    <w:rsid w:val="779F1B4C"/>
    <w:rsid w:val="7B262D22"/>
    <w:rsid w:val="7DF649E8"/>
    <w:rsid w:val="7EBB2B24"/>
    <w:rsid w:val="7EDF52D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annotation reference"/>
    <w:basedOn w:val="5"/>
    <w:qFormat/>
    <w:uiPriority w:val="0"/>
    <w:rPr>
      <w:sz w:val="21"/>
      <w:szCs w:val="21"/>
    </w:rPr>
  </w:style>
  <w:style w:type="character" w:customStyle="1" w:styleId="8">
    <w:name w:val="批注框文本 Char"/>
    <w:basedOn w:val="5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391</Words>
  <Characters>2232</Characters>
  <Lines>18</Lines>
  <Paragraphs>5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2024-01-09T13:57:00Z</dcterms:created>
  <dc:creator>WIN</dc:creator>
  <cp:lastModifiedBy>郭丽娟</cp:lastModifiedBy>
  <cp:lastPrinted>2025-01-14T05:55:21Z</cp:lastPrinted>
  <dcterms:modified xsi:type="dcterms:W3CDTF">2025-01-14T06:19:23Z</dcterms:modified>
  <dc:title>政府信息公开工作年度报告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CF5A3099E6A34132B9490B2BDBE45C23_11</vt:lpwstr>
  </property>
</Properties>
</file>