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rPr>
      </w:pPr>
      <w:r>
        <w:rPr>
          <w:rFonts w:hint="default" w:ascii="Times New Roman" w:hAnsi="Times New Roman" w:cs="Times New Roman"/>
          <w:sz w:val="21"/>
        </w:rPr>
        <mc:AlternateContent>
          <mc:Choice Requires="wps">
            <w:drawing>
              <wp:anchor distT="0" distB="0" distL="114300" distR="114300" simplePos="0" relativeHeight="251664384" behindDoc="0" locked="0" layoutInCell="1" allowOverlap="1">
                <wp:simplePos x="0" y="0"/>
                <wp:positionH relativeFrom="column">
                  <wp:posOffset>3596640</wp:posOffset>
                </wp:positionH>
                <wp:positionV relativeFrom="paragraph">
                  <wp:posOffset>-306070</wp:posOffset>
                </wp:positionV>
                <wp:extent cx="2171700" cy="390525"/>
                <wp:effectExtent l="0" t="0" r="0" b="9525"/>
                <wp:wrapNone/>
                <wp:docPr id="2" name="文本框 2"/>
                <wp:cNvGraphicFramePr/>
                <a:graphic xmlns:a="http://schemas.openxmlformats.org/drawingml/2006/main">
                  <a:graphicData uri="http://schemas.microsoft.com/office/word/2010/wordprocessingShape">
                    <wps:wsp>
                      <wps:cNvSpPr txBox="1"/>
                      <wps:spPr>
                        <a:xfrm>
                          <a:off x="4585335" y="915670"/>
                          <a:ext cx="2171700" cy="390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320" w:firstLineChars="100"/>
                            </w:pPr>
                            <w:r>
                              <w:rPr>
                                <w:rFonts w:hint="default" w:ascii="Times New Roman" w:hAnsi="Times New Roman" w:cs="Times New Roman"/>
                                <w:sz w:val="32"/>
                                <w:szCs w:val="32"/>
                              </w:rPr>
                              <w:t>ZJAC73-202</w:t>
                            </w:r>
                            <w:r>
                              <w:rPr>
                                <w:rFonts w:hint="eastAsia" w:ascii="Times New Roman" w:hAnsi="Times New Roman" w:cs="Times New Roman"/>
                                <w:sz w:val="32"/>
                                <w:szCs w:val="32"/>
                                <w:lang w:val="en-US" w:eastAsia="zh-CN"/>
                              </w:rPr>
                              <w:t>4</w:t>
                            </w:r>
                            <w:r>
                              <w:rPr>
                                <w:rFonts w:hint="default" w:ascii="Times New Roman" w:hAnsi="Times New Roman" w:cs="Times New Roman"/>
                                <w:sz w:val="32"/>
                                <w:szCs w:val="32"/>
                              </w:rPr>
                              <w:t>-000</w:t>
                            </w:r>
                            <w:r>
                              <w:rPr>
                                <w:rFonts w:hint="eastAsia" w:ascii="Times New Roman" w:hAnsi="Times New Roman" w:cs="Times New Roman"/>
                                <w:sz w:val="32"/>
                                <w:szCs w:val="32"/>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3.2pt;margin-top:-24.1pt;height:30.75pt;width:171pt;z-index:251664384;mso-width-relative:page;mso-height-relative:page;" fillcolor="#FFFFFF [3201]" filled="t" stroked="f" coordsize="21600,21600" o:gfxdata="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WAAAAZHJz&#10;L1BLAQIUABQAAAAIAIdO4kBndKzY1gAAAAoBAAAPAAAAAAAAAAEAIAAAADgAAABkcnMvZG93bnJl&#10;di54bWxQSwECFAAUAAAACACHTuJA/nHvzFsCAACaBAAADgAAAAAAAAABACAAAAA7AQAAZHJzL2Uy&#10;b0RvYy54bWxQSwUGAAAAAAYABgBZAQAACAYAAAAA&#10;">
                <v:fill on="t" focussize="0,0"/>
                <v:stroke on="f" weight="0.5pt"/>
                <v:imagedata o:title=""/>
                <o:lock v:ext="edit" aspectratio="f"/>
                <v:textbox>
                  <w:txbxContent>
                    <w:p>
                      <w:pPr>
                        <w:ind w:firstLine="320" w:firstLineChars="100"/>
                      </w:pPr>
                      <w:r>
                        <w:rPr>
                          <w:rFonts w:hint="default" w:ascii="Times New Roman" w:hAnsi="Times New Roman" w:cs="Times New Roman"/>
                          <w:sz w:val="32"/>
                          <w:szCs w:val="32"/>
                        </w:rPr>
                        <w:t>ZJAC73-202</w:t>
                      </w:r>
                      <w:r>
                        <w:rPr>
                          <w:rFonts w:hint="eastAsia" w:ascii="Times New Roman" w:hAnsi="Times New Roman" w:cs="Times New Roman"/>
                          <w:sz w:val="32"/>
                          <w:szCs w:val="32"/>
                          <w:lang w:val="en-US" w:eastAsia="zh-CN"/>
                        </w:rPr>
                        <w:t>4</w:t>
                      </w:r>
                      <w:r>
                        <w:rPr>
                          <w:rFonts w:hint="default" w:ascii="Times New Roman" w:hAnsi="Times New Roman" w:cs="Times New Roman"/>
                          <w:sz w:val="32"/>
                          <w:szCs w:val="32"/>
                        </w:rPr>
                        <w:t>-000</w:t>
                      </w:r>
                      <w:r>
                        <w:rPr>
                          <w:rFonts w:hint="eastAsia" w:ascii="Times New Roman" w:hAnsi="Times New Roman" w:cs="Times New Roman"/>
                          <w:sz w:val="32"/>
                          <w:szCs w:val="32"/>
                          <w:lang w:val="en-US" w:eastAsia="zh-CN"/>
                        </w:rPr>
                        <w:t>4</w:t>
                      </w:r>
                    </w:p>
                  </w:txbxContent>
                </v:textbox>
              </v:shape>
            </w:pict>
          </mc:Fallback>
        </mc:AlternateConten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90170</wp:posOffset>
                </wp:positionH>
                <wp:positionV relativeFrom="paragraph">
                  <wp:posOffset>1433195</wp:posOffset>
                </wp:positionV>
                <wp:extent cx="5382895" cy="432435"/>
                <wp:effectExtent l="0" t="0" r="8255" b="5715"/>
                <wp:wrapNone/>
                <wp:docPr id="4" name="文本框 4"/>
                <wp:cNvGraphicFramePr/>
                <a:graphic xmlns:a="http://schemas.openxmlformats.org/drawingml/2006/main">
                  <a:graphicData uri="http://schemas.microsoft.com/office/word/2010/wordprocessingShape">
                    <wps:wsp>
                      <wps:cNvSpPr txBox="1"/>
                      <wps:spPr>
                        <a:xfrm>
                          <a:off x="0" y="0"/>
                          <a:ext cx="5383033" cy="4324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ind w:firstLine="0" w:firstLineChars="0"/>
                              <w:jc w:val="center"/>
                              <w:rPr>
                                <w:sz w:val="32"/>
                                <w:szCs w:val="32"/>
                              </w:rPr>
                            </w:pPr>
                            <w:r>
                              <w:rPr>
                                <w:rFonts w:hint="default" w:ascii="Times New Roman" w:hAnsi="Times New Roman" w:eastAsia="仿宋_GB2312" w:cs="Times New Roman"/>
                                <w:sz w:val="32"/>
                                <w:szCs w:val="32"/>
                                <w:lang w:eastAsia="zh-CN"/>
                              </w:rPr>
                              <w:t>杭医保</w:t>
                            </w:r>
                            <w:r>
                              <w:rPr>
                                <w:rFonts w:hint="default" w:ascii="Times New Roman" w:hAnsi="Times New Roman" w:eastAsia="仿宋_GB2312" w:cs="Times New Roman"/>
                                <w:sz w:val="32"/>
                                <w:szCs w:val="32"/>
                              </w:rPr>
                              <w:t>〔</w:t>
                            </w:r>
                            <w:bookmarkStart w:id="0" w:name="YEARSN"/>
                            <w:bookmarkEnd w:id="0"/>
                            <w:r>
                              <w:rPr>
                                <w:rFonts w:hint="default" w:ascii="Times New Roman" w:hAnsi="Times New Roman" w:eastAsia="仿宋_GB2312" w:cs="Times New Roman"/>
                                <w:sz w:val="32"/>
                                <w:szCs w:val="32"/>
                                <w:lang w:val="en-US" w:eastAsia="zh-CN"/>
                              </w:rPr>
                              <w:t>2024</w:t>
                            </w:r>
                            <w:r>
                              <w:rPr>
                                <w:rFonts w:hint="default" w:ascii="Times New Roman" w:hAnsi="Times New Roman" w:eastAsia="仿宋_GB2312" w:cs="Times New Roman"/>
                                <w:sz w:val="32"/>
                                <w:szCs w:val="32"/>
                              </w:rPr>
                              <w:t>〕</w:t>
                            </w:r>
                            <w:bookmarkStart w:id="1" w:name="SN"/>
                            <w:bookmarkEnd w:id="1"/>
                            <w:r>
                              <w:rPr>
                                <w:rFonts w:hint="default"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rPr>
                              <w:t>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pt;margin-top:112.85pt;height:34.05pt;width:423.85pt;z-index:251660288;mso-width-relative:page;mso-height-relative:page;" fillcolor="#FFFFFF [3201]" filled="t" stroked="f" coordsize="21600,21600" o:gfxdata="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BYAAABkcnMvUEsBAhQA&#10;FAAAAAgAh07iQM5BZPXVAAAACgEAAA8AAAAAAAAAAQAgAAAAOAAAAGRycy9kb3ducmV2LnhtbFBL&#10;AQIUABQAAAAIAIdO4kBj0QD0VQIAAJ0EAAAOAAAAAAAAAAEAIAAAADoBAABkcnMvZTJvRG9jLnht&#10;bFBLBQYAAAAABgAGAFkBAAABBgAAAAA=&#10;">
                <v:fill on="t" focussize="0,0"/>
                <v:stroke on="f" weight="0.5pt"/>
                <v:imagedata o:title=""/>
                <o:lock v:ext="edit" aspectratio="f"/>
                <v:textbox>
                  <w:txbxContent>
                    <w:p>
                      <w:pPr>
                        <w:ind w:firstLine="0" w:firstLineChars="0"/>
                        <w:jc w:val="center"/>
                        <w:rPr>
                          <w:sz w:val="32"/>
                          <w:szCs w:val="32"/>
                        </w:rPr>
                      </w:pPr>
                      <w:r>
                        <w:rPr>
                          <w:rFonts w:hint="default" w:ascii="Times New Roman" w:hAnsi="Times New Roman" w:eastAsia="仿宋_GB2312" w:cs="Times New Roman"/>
                          <w:sz w:val="32"/>
                          <w:szCs w:val="32"/>
                          <w:lang w:eastAsia="zh-CN"/>
                        </w:rPr>
                        <w:t>杭医保</w:t>
                      </w:r>
                      <w:r>
                        <w:rPr>
                          <w:rFonts w:hint="default" w:ascii="Times New Roman" w:hAnsi="Times New Roman" w:eastAsia="仿宋_GB2312" w:cs="Times New Roman"/>
                          <w:sz w:val="32"/>
                          <w:szCs w:val="32"/>
                        </w:rPr>
                        <w:t>〔</w:t>
                      </w:r>
                      <w:bookmarkStart w:id="0" w:name="YEARSN"/>
                      <w:bookmarkEnd w:id="0"/>
                      <w:r>
                        <w:rPr>
                          <w:rFonts w:hint="default" w:ascii="Times New Roman" w:hAnsi="Times New Roman" w:eastAsia="仿宋_GB2312" w:cs="Times New Roman"/>
                          <w:sz w:val="32"/>
                          <w:szCs w:val="32"/>
                          <w:lang w:val="en-US" w:eastAsia="zh-CN"/>
                        </w:rPr>
                        <w:t>2024</w:t>
                      </w:r>
                      <w:r>
                        <w:rPr>
                          <w:rFonts w:hint="default" w:ascii="Times New Roman" w:hAnsi="Times New Roman" w:eastAsia="仿宋_GB2312" w:cs="Times New Roman"/>
                          <w:sz w:val="32"/>
                          <w:szCs w:val="32"/>
                        </w:rPr>
                        <w:t>〕</w:t>
                      </w:r>
                      <w:bookmarkStart w:id="1" w:name="SN"/>
                      <w:bookmarkEnd w:id="1"/>
                      <w:r>
                        <w:rPr>
                          <w:rFonts w:hint="default"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rPr>
                        <w:t>号</w:t>
                      </w:r>
                    </w:p>
                  </w:txbxContent>
                </v:textbox>
              </v:shape>
            </w:pict>
          </mc:Fallback>
        </mc:AlternateContent>
      </w:r>
      <w:r>
        <w:rPr>
          <w:rFonts w:hint="default" w:ascii="Times New Roman" w:hAnsi="Times New Roman" w:cs="Times New Roman"/>
        </w:rPr>
        <w:drawing>
          <wp:inline distT="0" distB="0" distL="0" distR="0">
            <wp:extent cx="5647690" cy="1878965"/>
            <wp:effectExtent l="0" t="0" r="1016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47955" cy="1879096"/>
                    </a:xfrm>
                    <a:prstGeom prst="rect">
                      <a:avLst/>
                    </a:prstGeom>
                  </pic:spPr>
                </pic:pic>
              </a:graphicData>
            </a:graphic>
          </wp:inline>
        </w:drawing>
      </w:r>
    </w:p>
    <w:p>
      <w:pPr>
        <w:spacing w:line="590" w:lineRule="exact"/>
        <w:ind w:firstLine="0"/>
        <w:jc w:val="center"/>
        <w:outlineLvl w:val="9"/>
        <w:rPr>
          <w:rFonts w:hint="default" w:ascii="Times New Roman" w:hAnsi="Times New Roman" w:eastAsia="方正小标宋_GBK" w:cs="Times New Roman"/>
          <w:kern w:val="0"/>
          <w:sz w:val="44"/>
          <w:szCs w:val="20"/>
        </w:rPr>
      </w:pPr>
      <w:r>
        <w:rPr>
          <w:rFonts w:hint="default" w:ascii="Times New Roman" w:hAnsi="Times New Roman" w:eastAsia="方正小标宋_GBK" w:cs="Times New Roman"/>
          <w:kern w:val="0"/>
          <w:sz w:val="44"/>
          <w:szCs w:val="20"/>
        </w:rPr>
        <w:t xml:space="preserve">               </w:t>
      </w:r>
    </w:p>
    <w:p>
      <w:pPr>
        <w:spacing w:line="200" w:lineRule="exact"/>
        <w:ind w:firstLine="0"/>
        <w:jc w:val="center"/>
        <w:rPr>
          <w:rFonts w:hint="default" w:ascii="Times New Roman" w:hAnsi="Times New Roman" w:eastAsia="方正小标宋简体" w:cs="Times New Roman"/>
          <w:sz w:val="44"/>
          <w:szCs w:val="44"/>
        </w:rPr>
      </w:pPr>
    </w:p>
    <w:p>
      <w:pPr>
        <w:spacing w:line="700" w:lineRule="exact"/>
        <w:ind w:right="0"/>
        <w:jc w:val="center"/>
        <w:rPr>
          <w:rFonts w:hint="default" w:ascii="Times New Roman" w:hAnsi="Times New Roman" w:eastAsia="仿宋_GB2312" w:cs="Times New Roman"/>
          <w:sz w:val="32"/>
          <w:szCs w:val="32"/>
        </w:rPr>
      </w:pPr>
      <w:r>
        <w:rPr>
          <w:rFonts w:hint="default" w:ascii="Times New Roman" w:hAnsi="Times New Roman" w:eastAsia="方正小标宋简体" w:cs="Times New Roman"/>
          <w:sz w:val="44"/>
          <w:szCs w:val="44"/>
        </w:rPr>
        <w:t>杭州市医疗保障局关于印发杭州市长期护理保险失能等级评估管理办法（试行）的通知　</w:t>
      </w:r>
      <w:r>
        <w:rPr>
          <w:rFonts w:hint="default" w:ascii="Times New Roman" w:hAnsi="Times New Roman" w:eastAsia="方正小标宋_GBK" w:cs="Times New Roman"/>
          <w:kern w:val="0"/>
          <w:sz w:val="44"/>
          <w:szCs w:val="20"/>
        </w:rPr>
        <w:t>　</w:t>
      </w:r>
    </w:p>
    <w:p>
      <w:pPr>
        <w:spacing w:line="660" w:lineRule="exact"/>
        <w:ind w:right="0"/>
        <w:rPr>
          <w:rFonts w:hint="default" w:ascii="Times New Roman" w:hAnsi="Times New Roman" w:eastAsia="仿宋_GB2312" w:cs="Times New Roman"/>
          <w:sz w:val="32"/>
          <w:szCs w:val="32"/>
        </w:rPr>
      </w:pPr>
    </w:p>
    <w:p>
      <w:pPr>
        <w:spacing w:line="58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各区、县（市）医疗保障（分）局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局机关各处室、局属各单位：</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现将《杭州市长期护理保险失能等级评估管理办法（试行）》印发给你们，</w:t>
      </w:r>
      <w:r>
        <w:rPr>
          <w:rFonts w:hint="default" w:ascii="Times New Roman" w:hAnsi="Times New Roman" w:eastAsia="仿宋_GB2312" w:cs="Times New Roman"/>
          <w:sz w:val="32"/>
          <w:szCs w:val="32"/>
          <w:lang w:eastAsia="zh-CN"/>
        </w:rPr>
        <w:t>请</w:t>
      </w:r>
      <w:r>
        <w:rPr>
          <w:rFonts w:hint="default" w:ascii="Times New Roman" w:hAnsi="Times New Roman" w:eastAsia="仿宋_GB2312" w:cs="Times New Roman"/>
          <w:sz w:val="32"/>
          <w:szCs w:val="32"/>
        </w:rPr>
        <w:t>认真贯彻</w:t>
      </w:r>
      <w:r>
        <w:rPr>
          <w:rFonts w:hint="default" w:ascii="Times New Roman" w:hAnsi="Times New Roman" w:eastAsia="仿宋_GB2312" w:cs="Times New Roman"/>
          <w:sz w:val="32"/>
          <w:szCs w:val="32"/>
          <w:lang w:eastAsia="zh-CN"/>
        </w:rPr>
        <w:t>执行</w:t>
      </w:r>
      <w:r>
        <w:rPr>
          <w:rFonts w:hint="default" w:ascii="Times New Roman" w:hAnsi="Times New Roman" w:eastAsia="仿宋_GB2312" w:cs="Times New Roman"/>
          <w:sz w:val="32"/>
          <w:szCs w:val="32"/>
        </w:rPr>
        <w:t>。</w:t>
      </w:r>
    </w:p>
    <w:p>
      <w:pPr>
        <w:pStyle w:val="2"/>
        <w:spacing w:before="0" w:after="0" w:line="580" w:lineRule="exact"/>
        <w:rPr>
          <w:rFonts w:hint="default" w:ascii="Times New Roman" w:hAnsi="Times New Roman" w:eastAsia="等线" w:cs="Times New Roman"/>
          <w:sz w:val="44"/>
          <w:szCs w:val="22"/>
        </w:rPr>
      </w:pPr>
    </w:p>
    <w:p>
      <w:pPr>
        <w:spacing w:line="580" w:lineRule="exact"/>
        <w:ind w:right="-1"/>
        <w:rPr>
          <w:rFonts w:hint="default" w:ascii="Times New Roman" w:hAnsi="Times New Roman" w:eastAsia="仿宋_GB2312" w:cs="Times New Roman"/>
          <w:sz w:val="32"/>
          <w:szCs w:val="32"/>
        </w:rPr>
      </w:pPr>
    </w:p>
    <w:p>
      <w:pPr>
        <w:spacing w:line="580" w:lineRule="exact"/>
        <w:ind w:right="0" w:firstLine="5440" w:firstLineChars="17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杭州市医疗保障局</w:t>
      </w:r>
    </w:p>
    <w:p>
      <w:pPr>
        <w:spacing w:line="580" w:lineRule="exact"/>
        <w:ind w:right="0" w:firstLine="5440" w:firstLineChars="17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31</w:t>
      </w:r>
      <w:r>
        <w:rPr>
          <w:rFonts w:hint="default" w:ascii="Times New Roman" w:hAnsi="Times New Roman" w:eastAsia="仿宋_GB2312" w:cs="Times New Roman"/>
          <w:sz w:val="32"/>
          <w:szCs w:val="32"/>
        </w:rPr>
        <w:t>日</w:t>
      </w:r>
    </w:p>
    <w:p>
      <w:pPr>
        <w:spacing w:line="580" w:lineRule="exact"/>
        <w:ind w:right="-1"/>
        <w:rPr>
          <w:rFonts w:hint="default" w:ascii="Times New Roman" w:hAnsi="Times New Roman" w:eastAsia="仿宋_GB2312" w:cs="Times New Roman"/>
          <w:sz w:val="32"/>
          <w:szCs w:val="32"/>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720" w:lineRule="exact"/>
        <w:ind w:right="0" w:firstLine="0" w:firstLineChars="0"/>
        <w:jc w:val="center"/>
        <w:textAlignment w:val="auto"/>
        <w:rPr>
          <w:rFonts w:hint="default" w:ascii="Times New Roman" w:hAnsi="Times New Roman" w:eastAsia="黑体" w:cs="Times New Roman"/>
          <w:sz w:val="44"/>
          <w:szCs w:val="44"/>
          <w:highlight w:val="none"/>
        </w:rPr>
      </w:pPr>
      <w:r>
        <w:rPr>
          <w:rFonts w:hint="default" w:ascii="Times New Roman" w:hAnsi="Times New Roman" w:eastAsia="方正小标宋简体" w:cs="Times New Roman"/>
          <w:kern w:val="2"/>
          <w:sz w:val="44"/>
          <w:szCs w:val="44"/>
        </w:rPr>
        <w:t>杭州市长期护理保险失能等级评估管理办法（试行）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640" w:lineRule="exact"/>
        <w:ind w:right="0" w:firstLine="640" w:firstLineChars="200"/>
        <w:jc w:val="both"/>
        <w:textAlignment w:val="auto"/>
        <w:rPr>
          <w:rFonts w:hint="default" w:ascii="Times New Roman" w:hAnsi="Times New Roman" w:eastAsia="仿宋_GB2312" w:cs="Times New Roman"/>
          <w:sz w:val="32"/>
          <w:szCs w:val="32"/>
          <w:highlight w:val="none"/>
        </w:rPr>
      </w:pP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580" w:lineRule="exact"/>
        <w:ind w:right="0"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sz w:val="32"/>
          <w:szCs w:val="32"/>
          <w:highlight w:val="none"/>
        </w:rPr>
        <w:t>为</w:t>
      </w:r>
      <w:r>
        <w:rPr>
          <w:rFonts w:hint="default" w:ascii="Times New Roman" w:hAnsi="Times New Roman" w:eastAsia="仿宋_GB2312" w:cs="Times New Roman"/>
          <w:kern w:val="2"/>
          <w:sz w:val="32"/>
          <w:szCs w:val="32"/>
          <w:highlight w:val="none"/>
          <w:lang w:val="en-US" w:eastAsia="zh-CN" w:bidi="ar-SA"/>
        </w:rPr>
        <w:t>规范杭州市长期护理保险失能等级评估（以下简称失能评估）工作，根据</w:t>
      </w:r>
      <w:r>
        <w:rPr>
          <w:rFonts w:hint="default" w:ascii="Times New Roman" w:hAnsi="Times New Roman" w:eastAsia="仿宋_GB2312" w:cs="Times New Roman"/>
          <w:sz w:val="32"/>
          <w:szCs w:val="32"/>
          <w:highlight w:val="none"/>
          <w:lang w:val="en-US" w:eastAsia="zh-CN"/>
        </w:rPr>
        <w:t>《杭州市人民政府办公厅关于印发杭州市长期护理保险试行办法的通知》（杭政办函〔2024〕54号）</w:t>
      </w:r>
      <w:r>
        <w:rPr>
          <w:rFonts w:hint="default" w:ascii="Times New Roman" w:hAnsi="Times New Roman" w:eastAsia="仿宋_GB2312" w:cs="Times New Roman"/>
          <w:kern w:val="2"/>
          <w:sz w:val="32"/>
          <w:szCs w:val="32"/>
          <w:highlight w:val="none"/>
          <w:lang w:val="en-US" w:eastAsia="zh-CN" w:bidi="ar-SA"/>
        </w:rPr>
        <w:t>等文件精神，结合我市实际，制定本办法。</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rPr>
        <w:t xml:space="preserve"> </w:t>
      </w:r>
      <w:r>
        <w:rPr>
          <w:rFonts w:hint="default" w:ascii="Times New Roman" w:hAnsi="Times New Roman" w:eastAsia="黑体" w:cs="Times New Roman"/>
          <w:sz w:val="32"/>
          <w:szCs w:val="32"/>
          <w:highlight w:val="none"/>
          <w:lang w:val="en-US" w:eastAsia="zh-CN"/>
        </w:rPr>
        <w:t>一、总则</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一</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b w:val="0"/>
          <w:bCs w:val="0"/>
          <w:i w:val="0"/>
          <w:iCs w:val="0"/>
          <w:caps w:val="0"/>
          <w:color w:val="auto"/>
          <w:spacing w:val="0"/>
          <w:sz w:val="32"/>
          <w:szCs w:val="32"/>
          <w:highlight w:val="none"/>
          <w:shd w:val="clear" w:color="auto" w:fill="auto"/>
        </w:rPr>
        <w:t> </w:t>
      </w:r>
      <w:r>
        <w:rPr>
          <w:rFonts w:hint="default" w:ascii="Times New Roman" w:hAnsi="Times New Roman" w:eastAsia="仿宋_GB2312" w:cs="Times New Roman"/>
          <w:sz w:val="32"/>
          <w:szCs w:val="32"/>
          <w:highlight w:val="none"/>
          <w:lang w:val="en-US" w:eastAsia="zh-CN"/>
        </w:rPr>
        <w:t>本办法适用于杭州市行政区域范围内的失能评估工作。</w:t>
      </w:r>
      <w:r>
        <w:rPr>
          <w:rFonts w:hint="default" w:ascii="Times New Roman" w:hAnsi="Times New Roman" w:eastAsia="仿宋_GB2312" w:cs="Times New Roman"/>
          <w:sz w:val="32"/>
          <w:szCs w:val="32"/>
          <w:highlight w:val="none"/>
        </w:rPr>
        <w:t>失能评估工作遵循</w:t>
      </w:r>
      <w:r>
        <w:rPr>
          <w:rFonts w:hint="default" w:ascii="Times New Roman" w:hAnsi="Times New Roman" w:eastAsia="仿宋_GB2312" w:cs="Times New Roman"/>
          <w:i w:val="0"/>
          <w:iCs w:val="0"/>
          <w:caps w:val="0"/>
          <w:color w:val="333333"/>
          <w:spacing w:val="0"/>
          <w:sz w:val="32"/>
          <w:szCs w:val="32"/>
          <w:highlight w:val="none"/>
          <w:shd w:val="clear" w:color="auto" w:fill="auto"/>
        </w:rPr>
        <w:t>公平公开、科学规范、权责明晰、高效便民</w:t>
      </w:r>
      <w:r>
        <w:rPr>
          <w:rFonts w:hint="default" w:ascii="Times New Roman" w:hAnsi="Times New Roman" w:eastAsia="仿宋_GB2312" w:cs="Times New Roman"/>
          <w:sz w:val="32"/>
          <w:szCs w:val="32"/>
          <w:highlight w:val="none"/>
        </w:rPr>
        <w:t>原则，接受社会监督。</w:t>
      </w:r>
      <w:r>
        <w:rPr>
          <w:rFonts w:hint="default" w:ascii="Times New Roman" w:hAnsi="Times New Roman" w:eastAsia="仿宋_GB2312" w:cs="Times New Roman"/>
          <w:i w:val="0"/>
          <w:iCs w:val="0"/>
          <w:caps w:val="0"/>
          <w:color w:val="auto"/>
          <w:spacing w:val="0"/>
          <w:sz w:val="32"/>
          <w:szCs w:val="32"/>
          <w:highlight w:val="none"/>
          <w:shd w:val="clear" w:color="auto" w:fill="FFFFFF"/>
        </w:rPr>
        <w:t>依本办法作出的评估结论是</w:t>
      </w:r>
      <w:r>
        <w:rPr>
          <w:rFonts w:hint="default" w:ascii="Times New Roman" w:hAnsi="Times New Roman" w:eastAsia="仿宋_GB2312" w:cs="Times New Roman"/>
          <w:i w:val="0"/>
          <w:iCs w:val="0"/>
          <w:caps w:val="0"/>
          <w:color w:val="auto"/>
          <w:spacing w:val="0"/>
          <w:sz w:val="32"/>
          <w:szCs w:val="32"/>
          <w:highlight w:val="none"/>
          <w:shd w:val="clear" w:color="auto" w:fill="FFFFFF"/>
          <w:lang w:val="en-US" w:eastAsia="zh-CN"/>
        </w:rPr>
        <w:t>我市</w:t>
      </w:r>
      <w:r>
        <w:rPr>
          <w:rFonts w:hint="default" w:ascii="Times New Roman" w:hAnsi="Times New Roman" w:eastAsia="仿宋_GB2312" w:cs="Times New Roman"/>
          <w:i w:val="0"/>
          <w:iCs w:val="0"/>
          <w:caps w:val="0"/>
          <w:color w:val="auto"/>
          <w:spacing w:val="0"/>
          <w:sz w:val="32"/>
          <w:szCs w:val="32"/>
          <w:highlight w:val="none"/>
          <w:shd w:val="clear" w:color="auto" w:fill="FFFFFF"/>
        </w:rPr>
        <w:t>长期护理保险</w:t>
      </w:r>
      <w:r>
        <w:rPr>
          <w:rFonts w:hint="default" w:ascii="Times New Roman" w:hAnsi="Times New Roman" w:eastAsia="仿宋_GB2312" w:cs="Times New Roman"/>
          <w:sz w:val="32"/>
          <w:szCs w:val="32"/>
        </w:rPr>
        <w:t>（以下简称长护</w:t>
      </w:r>
      <w:r>
        <w:rPr>
          <w:rFonts w:hint="default" w:ascii="Times New Roman" w:hAnsi="Times New Roman" w:eastAsia="仿宋_GB2312" w:cs="Times New Roman"/>
          <w:sz w:val="32"/>
          <w:szCs w:val="32"/>
          <w:lang w:val="en-US" w:eastAsia="zh-CN"/>
        </w:rPr>
        <w:t>险</w:t>
      </w:r>
      <w:r>
        <w:rPr>
          <w:rFonts w:hint="default" w:ascii="Times New Roman" w:hAnsi="Times New Roman" w:eastAsia="仿宋_GB2312" w:cs="Times New Roman"/>
          <w:sz w:val="32"/>
          <w:szCs w:val="32"/>
        </w:rPr>
        <w:t>）</w:t>
      </w:r>
      <w:r>
        <w:rPr>
          <w:rFonts w:hint="default" w:ascii="Times New Roman" w:hAnsi="Times New Roman" w:eastAsia="仿宋_GB2312" w:cs="Times New Roman"/>
          <w:i w:val="0"/>
          <w:iCs w:val="0"/>
          <w:caps w:val="0"/>
          <w:color w:val="auto"/>
          <w:spacing w:val="0"/>
          <w:sz w:val="32"/>
          <w:szCs w:val="32"/>
          <w:highlight w:val="none"/>
          <w:shd w:val="clear" w:color="auto" w:fill="FFFFFF"/>
        </w:rPr>
        <w:t>基金支付待遇的必要依据。</w:t>
      </w:r>
      <w:r>
        <w:rPr>
          <w:rFonts w:hint="default" w:ascii="Times New Roman" w:hAnsi="Times New Roman" w:eastAsia="仿宋_GB2312" w:cs="Times New Roman"/>
          <w:color w:val="auto"/>
          <w:sz w:val="32"/>
          <w:szCs w:val="32"/>
          <w:highlight w:val="none"/>
        </w:rPr>
        <w:t>评估结论</w:t>
      </w:r>
      <w:r>
        <w:rPr>
          <w:rFonts w:hint="default" w:ascii="Times New Roman" w:hAnsi="Times New Roman" w:eastAsia="仿宋_GB2312" w:cs="Times New Roman"/>
          <w:color w:val="auto"/>
          <w:sz w:val="32"/>
          <w:szCs w:val="32"/>
          <w:highlight w:val="none"/>
          <w:lang w:val="en-US" w:eastAsia="zh-CN"/>
        </w:rPr>
        <w:t>在市域范围内共享互认</w:t>
      </w:r>
      <w:r>
        <w:rPr>
          <w:rFonts w:hint="default" w:ascii="Times New Roman" w:hAnsi="Times New Roman" w:eastAsia="仿宋_GB2312" w:cs="Times New Roman"/>
          <w:color w:val="auto"/>
          <w:sz w:val="32"/>
          <w:szCs w:val="32"/>
          <w:highlight w:val="none"/>
        </w:rPr>
        <w:t>。</w:t>
      </w:r>
    </w:p>
    <w:p>
      <w:pPr>
        <w:spacing w:line="58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二</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失能评估是</w:t>
      </w:r>
      <w:r>
        <w:rPr>
          <w:rFonts w:hint="default" w:ascii="Times New Roman" w:hAnsi="Times New Roman" w:eastAsia="仿宋_GB2312" w:cs="Times New Roman"/>
          <w:sz w:val="32"/>
          <w:szCs w:val="32"/>
          <w:highlight w:val="none"/>
          <w:lang w:eastAsia="zh-CN"/>
        </w:rPr>
        <w:t>根据</w:t>
      </w:r>
      <w:r>
        <w:rPr>
          <w:rFonts w:hint="default" w:ascii="Times New Roman" w:hAnsi="Times New Roman" w:eastAsia="仿宋_GB2312" w:cs="Times New Roman"/>
          <w:sz w:val="32"/>
          <w:szCs w:val="32"/>
          <w:highlight w:val="none"/>
          <w:lang w:val="en-US" w:eastAsia="zh-CN"/>
        </w:rPr>
        <w:t>失能评估标准及</w:t>
      </w:r>
      <w:r>
        <w:rPr>
          <w:rFonts w:hint="default" w:ascii="Times New Roman" w:hAnsi="Times New Roman" w:eastAsia="仿宋_GB2312" w:cs="Times New Roman"/>
          <w:i w:val="0"/>
          <w:iCs w:val="0"/>
          <w:caps w:val="0"/>
          <w:color w:val="auto"/>
          <w:spacing w:val="0"/>
          <w:sz w:val="32"/>
          <w:szCs w:val="32"/>
          <w:highlight w:val="none"/>
          <w:shd w:val="clear" w:color="auto" w:fill="auto"/>
          <w:lang w:eastAsia="zh-CN"/>
        </w:rPr>
        <w:t>失能</w:t>
      </w:r>
      <w:r>
        <w:rPr>
          <w:rFonts w:hint="default" w:ascii="Times New Roman" w:hAnsi="Times New Roman" w:eastAsia="仿宋_GB2312" w:cs="Times New Roman"/>
          <w:i w:val="0"/>
          <w:iCs w:val="0"/>
          <w:caps w:val="0"/>
          <w:color w:val="auto"/>
          <w:spacing w:val="0"/>
          <w:sz w:val="32"/>
          <w:szCs w:val="32"/>
          <w:highlight w:val="none"/>
          <w:shd w:val="clear" w:color="auto" w:fill="auto"/>
        </w:rPr>
        <w:t>评估</w:t>
      </w:r>
      <w:r>
        <w:rPr>
          <w:rFonts w:hint="default" w:ascii="Times New Roman" w:hAnsi="Times New Roman" w:eastAsia="仿宋_GB2312" w:cs="Times New Roman"/>
          <w:sz w:val="32"/>
          <w:szCs w:val="32"/>
          <w:highlight w:val="none"/>
          <w:lang w:val="en-US" w:eastAsia="zh-CN"/>
        </w:rPr>
        <w:t>操作规范，对评估对象</w:t>
      </w:r>
      <w:r>
        <w:rPr>
          <w:rFonts w:hint="default" w:ascii="Times New Roman" w:hAnsi="Times New Roman" w:eastAsia="仿宋_GB2312" w:cs="Times New Roman"/>
          <w:sz w:val="32"/>
          <w:szCs w:val="32"/>
          <w:highlight w:val="none"/>
        </w:rPr>
        <w:t>日常生活活动、认知、感知觉与沟通等方面的能力丧失程度的分级评估</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失能等级分为</w:t>
      </w:r>
      <w:r>
        <w:rPr>
          <w:rFonts w:hint="default" w:ascii="Times New Roman" w:hAnsi="Times New Roman" w:eastAsia="仿宋_GB2312" w:cs="Times New Roman"/>
          <w:sz w:val="32"/>
          <w:szCs w:val="32"/>
          <w:highlight w:val="none"/>
          <w:lang w:val="en-US" w:eastAsia="zh-CN"/>
        </w:rPr>
        <w:t>基本正常、</w:t>
      </w:r>
      <w:r>
        <w:rPr>
          <w:rFonts w:hint="default" w:ascii="Times New Roman" w:hAnsi="Times New Roman" w:eastAsia="仿宋_GB2312" w:cs="Times New Roman"/>
          <w:sz w:val="32"/>
          <w:szCs w:val="32"/>
          <w:highlight w:val="none"/>
        </w:rPr>
        <w:t>轻度失能、中度失能和重度失能</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重度</w:t>
      </w:r>
      <w:r>
        <w:rPr>
          <w:rFonts w:hint="default" w:ascii="Times New Roman" w:hAnsi="Times New Roman" w:eastAsia="仿宋_GB2312" w:cs="Times New Roman"/>
          <w:snapToGrid/>
          <w:color w:val="000000"/>
          <w:spacing w:val="0"/>
          <w:kern w:val="2"/>
          <w:position w:val="0"/>
          <w:sz w:val="32"/>
          <w:szCs w:val="32"/>
          <w:lang w:val="en-US" w:eastAsia="zh-CN"/>
        </w:rPr>
        <w:t>I</w:t>
      </w:r>
      <w:r>
        <w:rPr>
          <w:rFonts w:hint="default" w:ascii="Times New Roman" w:hAnsi="Times New Roman" w:eastAsia="仿宋_GB2312" w:cs="Times New Roman"/>
          <w:sz w:val="32"/>
          <w:szCs w:val="32"/>
          <w:highlight w:val="none"/>
        </w:rPr>
        <w:t>级、</w:t>
      </w:r>
      <w:r>
        <w:rPr>
          <w:rFonts w:hint="default" w:ascii="Times New Roman" w:hAnsi="Times New Roman" w:eastAsia="仿宋_GB2312" w:cs="Times New Roman"/>
          <w:sz w:val="32"/>
          <w:szCs w:val="32"/>
          <w:highlight w:val="none"/>
          <w:lang w:val="en-US" w:eastAsia="zh-CN"/>
        </w:rPr>
        <w:t>重度</w:t>
      </w:r>
      <w:r>
        <w:rPr>
          <w:rFonts w:hint="default" w:ascii="Times New Roman" w:hAnsi="Times New Roman" w:eastAsia="仿宋_GB2312" w:cs="Times New Roman"/>
          <w:snapToGrid/>
          <w:color w:val="000000"/>
          <w:spacing w:val="0"/>
          <w:kern w:val="2"/>
          <w:position w:val="0"/>
          <w:sz w:val="32"/>
          <w:szCs w:val="32"/>
          <w:lang w:val="en-US" w:eastAsia="zh-CN"/>
        </w:rPr>
        <w:t>Ⅱ</w:t>
      </w:r>
      <w:r>
        <w:rPr>
          <w:rFonts w:hint="default" w:ascii="Times New Roman" w:hAnsi="Times New Roman" w:eastAsia="仿宋_GB2312" w:cs="Times New Roman"/>
          <w:sz w:val="32"/>
          <w:szCs w:val="32"/>
          <w:highlight w:val="none"/>
        </w:rPr>
        <w:t>级、</w:t>
      </w:r>
      <w:r>
        <w:rPr>
          <w:rFonts w:hint="default" w:ascii="Times New Roman" w:hAnsi="Times New Roman" w:eastAsia="仿宋_GB2312" w:cs="Times New Roman"/>
          <w:sz w:val="32"/>
          <w:szCs w:val="32"/>
          <w:highlight w:val="none"/>
          <w:lang w:val="en-US" w:eastAsia="zh-CN"/>
        </w:rPr>
        <w:t>重度</w:t>
      </w:r>
      <w:r>
        <w:rPr>
          <w:rFonts w:hint="default" w:ascii="Times New Roman" w:hAnsi="Times New Roman" w:eastAsia="仿宋_GB2312" w:cs="Times New Roman"/>
          <w:snapToGrid/>
          <w:color w:val="000000"/>
          <w:spacing w:val="0"/>
          <w:kern w:val="2"/>
          <w:position w:val="0"/>
          <w:sz w:val="32"/>
          <w:szCs w:val="32"/>
          <w:lang w:val="en-US" w:eastAsia="zh-CN"/>
        </w:rPr>
        <w:t>Ⅲ</w:t>
      </w:r>
      <w:r>
        <w:rPr>
          <w:rFonts w:hint="default" w:ascii="Times New Roman" w:hAnsi="Times New Roman" w:eastAsia="仿宋_GB2312" w:cs="Times New Roman"/>
          <w:sz w:val="32"/>
          <w:szCs w:val="32"/>
          <w:highlight w:val="none"/>
        </w:rPr>
        <w:t>级</w:t>
      </w:r>
      <w:r>
        <w:rPr>
          <w:rFonts w:hint="default" w:ascii="Times New Roman" w:hAnsi="Times New Roman" w:eastAsia="仿宋_GB2312" w:cs="Times New Roman"/>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二、</w:t>
      </w:r>
      <w:r>
        <w:rPr>
          <w:rFonts w:hint="default" w:ascii="Times New Roman" w:hAnsi="Times New Roman" w:eastAsia="黑体" w:cs="Times New Roman"/>
          <w:sz w:val="32"/>
          <w:szCs w:val="32"/>
          <w:highlight w:val="none"/>
        </w:rPr>
        <w:t>评估</w:t>
      </w:r>
      <w:r>
        <w:rPr>
          <w:rFonts w:hint="default" w:ascii="Times New Roman" w:hAnsi="Times New Roman" w:eastAsia="黑体" w:cs="Times New Roman"/>
          <w:sz w:val="32"/>
          <w:szCs w:val="32"/>
          <w:highlight w:val="none"/>
          <w:lang w:val="en-US" w:eastAsia="zh-CN"/>
        </w:rPr>
        <w:t>主体</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580" w:lineRule="exact"/>
        <w:ind w:left="0" w:right="0"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w:t>
      </w:r>
      <w:r>
        <w:rPr>
          <w:rFonts w:hint="default" w:ascii="Times New Roman" w:hAnsi="Times New Roman" w:eastAsia="仿宋_GB2312" w:cs="Times New Roman"/>
          <w:snapToGrid/>
          <w:color w:val="000000"/>
          <w:spacing w:val="0"/>
          <w:kern w:val="2"/>
          <w:position w:val="0"/>
          <w:sz w:val="32"/>
          <w:szCs w:val="32"/>
          <w:highlight w:val="none"/>
          <w:lang w:val="en-US" w:eastAsia="zh-CN" w:bidi="ar-SA"/>
        </w:rPr>
        <w:t>各区</w:t>
      </w:r>
      <w:r>
        <w:rPr>
          <w:rFonts w:hint="default" w:ascii="Times New Roman" w:hAnsi="Times New Roman" w:eastAsia="仿宋_GB2312" w:cs="Times New Roman"/>
          <w:color w:val="000000"/>
          <w:sz w:val="32"/>
          <w:szCs w:val="32"/>
          <w:highlight w:val="none"/>
          <w:lang w:val="en-US" w:eastAsia="zh-CN"/>
        </w:rPr>
        <w:t>、县（市）</w:t>
      </w:r>
      <w:r>
        <w:rPr>
          <w:rFonts w:hint="default" w:ascii="Times New Roman" w:hAnsi="Times New Roman" w:eastAsia="仿宋_GB2312" w:cs="Times New Roman"/>
          <w:snapToGrid/>
          <w:color w:val="000000"/>
          <w:spacing w:val="0"/>
          <w:kern w:val="2"/>
          <w:position w:val="0"/>
          <w:sz w:val="32"/>
          <w:szCs w:val="32"/>
          <w:highlight w:val="none"/>
          <w:lang w:val="en-US" w:eastAsia="zh-CN" w:bidi="ar-SA"/>
        </w:rPr>
        <w:t>医疗保障</w:t>
      </w:r>
      <w:r>
        <w:rPr>
          <w:rFonts w:hint="default" w:ascii="Times New Roman" w:hAnsi="Times New Roman" w:eastAsia="仿宋_GB2312" w:cs="Times New Roman"/>
          <w:color w:val="000000"/>
          <w:sz w:val="32"/>
          <w:szCs w:val="32"/>
          <w:highlight w:val="none"/>
        </w:rPr>
        <w:t>经办机构</w:t>
      </w:r>
      <w:r>
        <w:rPr>
          <w:rFonts w:hint="default" w:ascii="Times New Roman" w:hAnsi="Times New Roman" w:eastAsia="仿宋_GB2312" w:cs="Times New Roman"/>
          <w:snapToGrid/>
          <w:color w:val="000000"/>
          <w:spacing w:val="0"/>
          <w:kern w:val="2"/>
          <w:position w:val="0"/>
          <w:sz w:val="32"/>
          <w:szCs w:val="32"/>
          <w:highlight w:val="none"/>
          <w:lang w:val="en-US" w:eastAsia="zh-CN" w:bidi="ar-SA"/>
        </w:rPr>
        <w:t>负责属地失能评估工作的组织实施。</w:t>
      </w:r>
      <w:r>
        <w:rPr>
          <w:rFonts w:hint="default" w:ascii="Times New Roman" w:hAnsi="Times New Roman" w:eastAsia="仿宋_GB2312" w:cs="Times New Roman"/>
          <w:sz w:val="32"/>
          <w:szCs w:val="32"/>
          <w:highlight w:val="none"/>
          <w:lang w:eastAsia="zh-CN"/>
        </w:rPr>
        <w:t>根据工作需要，可</w:t>
      </w:r>
      <w:r>
        <w:rPr>
          <w:rFonts w:hint="default" w:ascii="Times New Roman" w:hAnsi="Times New Roman" w:eastAsia="仿宋_GB2312" w:cs="Times New Roman"/>
          <w:sz w:val="32"/>
          <w:szCs w:val="32"/>
          <w:highlight w:val="none"/>
          <w:lang w:val="en-US" w:eastAsia="zh-CN"/>
        </w:rPr>
        <w:t>引入</w:t>
      </w:r>
      <w:r>
        <w:rPr>
          <w:rFonts w:hint="default" w:ascii="Times New Roman" w:hAnsi="Times New Roman" w:eastAsia="仿宋_GB2312" w:cs="Times New Roman"/>
          <w:sz w:val="32"/>
          <w:szCs w:val="32"/>
          <w:highlight w:val="none"/>
        </w:rPr>
        <w:t>第三方经办机构</w:t>
      </w:r>
      <w:r>
        <w:rPr>
          <w:rFonts w:hint="default" w:ascii="Times New Roman" w:hAnsi="Times New Roman" w:eastAsia="仿宋_GB2312" w:cs="Times New Roman"/>
          <w:sz w:val="32"/>
          <w:szCs w:val="32"/>
          <w:highlight w:val="none"/>
          <w:lang w:eastAsia="zh-CN"/>
        </w:rPr>
        <w:t>协助</w:t>
      </w:r>
      <w:r>
        <w:rPr>
          <w:rFonts w:hint="default" w:ascii="Times New Roman" w:hAnsi="Times New Roman" w:eastAsia="仿宋_GB2312" w:cs="Times New Roman"/>
          <w:sz w:val="32"/>
          <w:szCs w:val="32"/>
          <w:highlight w:val="none"/>
        </w:rPr>
        <w:t>开展</w:t>
      </w:r>
      <w:r>
        <w:rPr>
          <w:rFonts w:hint="default" w:ascii="Times New Roman" w:hAnsi="Times New Roman" w:eastAsia="仿宋_GB2312" w:cs="Times New Roman"/>
          <w:sz w:val="32"/>
          <w:szCs w:val="32"/>
          <w:highlight w:val="none"/>
          <w:lang w:eastAsia="zh-CN"/>
        </w:rPr>
        <w:t>失能评估。</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580" w:lineRule="exact"/>
        <w:ind w:left="0" w:right="0" w:firstLine="640" w:firstLineChars="200"/>
        <w:jc w:val="both"/>
        <w:rPr>
          <w:rFonts w:hint="default" w:ascii="Times New Roman" w:hAnsi="Times New Roman" w:eastAsia="仿宋_GB2312" w:cs="Times New Roman"/>
          <w:i w:val="0"/>
          <w:iCs w:val="0"/>
          <w:caps w:val="0"/>
          <w:color w:val="000000"/>
          <w:spacing w:val="0"/>
          <w:kern w:val="2"/>
          <w:sz w:val="32"/>
          <w:szCs w:val="32"/>
          <w:highlight w:val="none"/>
          <w:shd w:val="clear" w:color="auto" w:fill="auto"/>
        </w:rPr>
      </w:pPr>
      <w:r>
        <w:rPr>
          <w:rFonts w:hint="default" w:ascii="Times New Roman" w:hAnsi="Times New Roman" w:eastAsia="仿宋_GB2312" w:cs="Times New Roman"/>
          <w:sz w:val="32"/>
          <w:szCs w:val="32"/>
          <w:highlight w:val="none"/>
          <w:lang w:val="en-US" w:eastAsia="zh-CN"/>
        </w:rPr>
        <w:t>（二）</w:t>
      </w:r>
      <w:r>
        <w:rPr>
          <w:rFonts w:hint="default" w:ascii="Times New Roman" w:hAnsi="Times New Roman" w:eastAsia="仿宋_GB2312" w:cs="Times New Roman"/>
          <w:snapToGrid/>
          <w:color w:val="000000"/>
          <w:spacing w:val="0"/>
          <w:kern w:val="2"/>
          <w:position w:val="0"/>
          <w:sz w:val="32"/>
          <w:szCs w:val="32"/>
          <w:lang w:val="en-US" w:eastAsia="zh-CN"/>
        </w:rPr>
        <w:t>评估人员负责具体实</w:t>
      </w:r>
      <w:r>
        <w:rPr>
          <w:rFonts w:hint="default" w:ascii="Times New Roman" w:hAnsi="Times New Roman" w:eastAsia="仿宋_GB2312" w:cs="Times New Roman"/>
          <w:snapToGrid/>
          <w:color w:val="000000"/>
          <w:spacing w:val="0"/>
          <w:kern w:val="2"/>
          <w:position w:val="0"/>
          <w:sz w:val="32"/>
          <w:szCs w:val="32"/>
          <w:highlight w:val="none"/>
          <w:lang w:val="en-US" w:eastAsia="zh-CN"/>
        </w:rPr>
        <w:t>施失能评估。</w:t>
      </w:r>
      <w:r>
        <w:rPr>
          <w:rFonts w:hint="default" w:ascii="Times New Roman" w:hAnsi="Times New Roman" w:eastAsia="仿宋_GB2312" w:cs="Times New Roman"/>
          <w:sz w:val="32"/>
          <w:szCs w:val="32"/>
          <w:highlight w:val="none"/>
          <w:lang w:eastAsia="zh-CN"/>
        </w:rPr>
        <w:t>评估人员</w:t>
      </w:r>
      <w:r>
        <w:rPr>
          <w:rFonts w:hint="default" w:ascii="Times New Roman" w:hAnsi="Times New Roman" w:eastAsia="仿宋_GB2312" w:cs="Times New Roman"/>
          <w:sz w:val="32"/>
          <w:szCs w:val="32"/>
          <w:highlight w:val="none"/>
          <w:lang w:val="en-US" w:eastAsia="zh-CN"/>
        </w:rPr>
        <w:t>分为评估</w:t>
      </w:r>
      <w:r>
        <w:rPr>
          <w:rFonts w:hint="default" w:ascii="Times New Roman" w:hAnsi="Times New Roman" w:eastAsia="仿宋_GB2312" w:cs="Times New Roman"/>
          <w:sz w:val="32"/>
          <w:szCs w:val="32"/>
          <w:highlight w:val="none"/>
        </w:rPr>
        <w:t>员</w:t>
      </w:r>
      <w:r>
        <w:rPr>
          <w:rFonts w:hint="default" w:ascii="Times New Roman" w:hAnsi="Times New Roman" w:eastAsia="仿宋_GB2312" w:cs="Times New Roman"/>
          <w:sz w:val="32"/>
          <w:szCs w:val="32"/>
          <w:highlight w:val="none"/>
          <w:lang w:eastAsia="zh-CN"/>
        </w:rPr>
        <w:t>和评估专家（评定专家、复评专家）。</w:t>
      </w:r>
      <w:r>
        <w:rPr>
          <w:rFonts w:hint="default" w:ascii="Times New Roman" w:hAnsi="Times New Roman" w:eastAsia="仿宋_GB2312" w:cs="Times New Roman"/>
          <w:i w:val="0"/>
          <w:iCs w:val="0"/>
          <w:caps w:val="0"/>
          <w:spacing w:val="0"/>
          <w:sz w:val="32"/>
          <w:szCs w:val="32"/>
          <w:highlight w:val="none"/>
          <w:shd w:val="clear" w:color="auto" w:fill="auto"/>
        </w:rPr>
        <w:t>评估员负责采集评估信息，协助开展现场评估。</w:t>
      </w:r>
      <w:r>
        <w:rPr>
          <w:rFonts w:hint="default" w:ascii="Times New Roman" w:hAnsi="Times New Roman" w:eastAsia="仿宋_GB2312" w:cs="Times New Roman"/>
          <w:sz w:val="32"/>
          <w:szCs w:val="32"/>
          <w:highlight w:val="none"/>
          <w:lang w:eastAsia="zh-CN"/>
        </w:rPr>
        <w:t>评估专家</w:t>
      </w:r>
      <w:r>
        <w:rPr>
          <w:rFonts w:hint="default" w:ascii="Times New Roman" w:hAnsi="Times New Roman" w:eastAsia="仿宋_GB2312" w:cs="Times New Roman"/>
          <w:i w:val="0"/>
          <w:iCs w:val="0"/>
          <w:caps w:val="0"/>
          <w:spacing w:val="0"/>
          <w:sz w:val="32"/>
          <w:szCs w:val="32"/>
          <w:highlight w:val="none"/>
          <w:shd w:val="clear" w:color="auto" w:fill="auto"/>
        </w:rPr>
        <w:t>负责</w:t>
      </w:r>
      <w:r>
        <w:rPr>
          <w:rFonts w:hint="default" w:ascii="Times New Roman" w:hAnsi="Times New Roman" w:eastAsia="仿宋_GB2312" w:cs="Times New Roman"/>
          <w:i w:val="0"/>
          <w:iCs w:val="0"/>
          <w:caps w:val="0"/>
          <w:color w:val="000000"/>
          <w:spacing w:val="0"/>
          <w:kern w:val="2"/>
          <w:sz w:val="32"/>
          <w:szCs w:val="32"/>
          <w:highlight w:val="none"/>
          <w:shd w:val="clear" w:color="auto" w:fill="auto"/>
        </w:rPr>
        <w:t>开展现场评估。</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rPr>
        <w:t>（三）评估员</w:t>
      </w:r>
      <w:r>
        <w:rPr>
          <w:rFonts w:hint="default" w:ascii="Times New Roman" w:hAnsi="Times New Roman" w:eastAsia="仿宋_GB2312" w:cs="Times New Roman"/>
          <w:kern w:val="2"/>
          <w:sz w:val="32"/>
          <w:szCs w:val="32"/>
          <w:highlight w:val="none"/>
          <w:lang w:val="en-US" w:eastAsia="zh-CN" w:bidi="ar-SA"/>
        </w:rPr>
        <w:t>应具备以下基本条件：</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580" w:lineRule="exact"/>
        <w:ind w:right="0"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1.</w:t>
      </w:r>
      <w:r>
        <w:rPr>
          <w:rFonts w:hint="default" w:ascii="Times New Roman" w:hAnsi="Times New Roman" w:eastAsia="仿宋_GB2312" w:cs="Times New Roman"/>
          <w:snapToGrid/>
          <w:color w:val="000000"/>
          <w:spacing w:val="0"/>
          <w:kern w:val="2"/>
          <w:position w:val="0"/>
          <w:sz w:val="32"/>
          <w:szCs w:val="32"/>
          <w:highlight w:val="none"/>
          <w:lang w:val="en-US" w:eastAsia="zh-CN"/>
        </w:rPr>
        <w:t>具有医学、护理、康复、心理、长期照护、养老服务与管理等相关专业背景，</w:t>
      </w:r>
      <w:r>
        <w:rPr>
          <w:rFonts w:hint="default" w:ascii="Times New Roman" w:hAnsi="Times New Roman" w:eastAsia="仿宋_GB2312" w:cs="Times New Roman"/>
          <w:i w:val="0"/>
          <w:iCs w:val="0"/>
          <w:caps w:val="0"/>
          <w:color w:val="000000"/>
          <w:spacing w:val="0"/>
          <w:sz w:val="32"/>
          <w:szCs w:val="32"/>
          <w:highlight w:val="none"/>
          <w:shd w:val="clear" w:color="auto" w:fill="auto"/>
        </w:rPr>
        <w:t>从事相关专业工作2年（含）以上</w:t>
      </w:r>
      <w:r>
        <w:rPr>
          <w:rFonts w:hint="default" w:ascii="Times New Roman" w:hAnsi="Times New Roman" w:eastAsia="仿宋_GB2312" w:cs="Times New Roman"/>
          <w:snapToGrid/>
          <w:color w:val="000000"/>
          <w:spacing w:val="0"/>
          <w:kern w:val="2"/>
          <w:position w:val="0"/>
          <w:sz w:val="32"/>
          <w:szCs w:val="32"/>
          <w:highlight w:val="none"/>
          <w:lang w:val="en-US" w:eastAsia="zh-CN"/>
        </w:rPr>
        <w:t>；</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580" w:lineRule="exact"/>
        <w:ind w:right="0"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kern w:val="2"/>
          <w:sz w:val="32"/>
          <w:szCs w:val="32"/>
          <w:highlight w:val="none"/>
          <w:lang w:val="en-US" w:eastAsia="zh-CN" w:bidi="ar-SA"/>
        </w:rPr>
        <w:t>具有良好的职业道德和操守，在工作中能够做到遵纪守法、廉洁自律、客观公正，相关行业领域无不良信用信息记录；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身体健康，且具有较强的沟通能力，能胜任现场</w:t>
      </w:r>
      <w:r>
        <w:rPr>
          <w:rFonts w:hint="default" w:ascii="Times New Roman" w:hAnsi="Times New Roman" w:eastAsia="仿宋_GB2312" w:cs="Times New Roman"/>
          <w:sz w:val="32"/>
          <w:szCs w:val="32"/>
          <w:highlight w:val="none"/>
          <w:lang w:val="en-US" w:eastAsia="zh-CN"/>
        </w:rPr>
        <w:t>失能</w:t>
      </w:r>
      <w:r>
        <w:rPr>
          <w:rFonts w:hint="default" w:ascii="Times New Roman" w:hAnsi="Times New Roman" w:eastAsia="仿宋_GB2312" w:cs="Times New Roman"/>
          <w:sz w:val="32"/>
          <w:szCs w:val="32"/>
          <w:highlight w:val="none"/>
        </w:rPr>
        <w:t>评估工作</w:t>
      </w:r>
      <w:r>
        <w:rPr>
          <w:rFonts w:hint="default" w:ascii="Times New Roman" w:hAnsi="Times New Roman" w:eastAsia="仿宋_GB2312" w:cs="Times New Roman"/>
          <w:sz w:val="32"/>
          <w:szCs w:val="32"/>
          <w:highlight w:val="none"/>
          <w:lang w:eastAsia="zh-CN"/>
        </w:rPr>
        <w:t>；</w:t>
      </w:r>
    </w:p>
    <w:p>
      <w:pPr>
        <w:pStyle w:val="8"/>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line="580" w:lineRule="exact"/>
        <w:ind w:left="0" w:leftChars="0" w:right="0" w:firstLine="640" w:firstLineChars="200"/>
        <w:jc w:val="both"/>
        <w:textAlignment w:val="auto"/>
        <w:rPr>
          <w:rFonts w:hint="default" w:ascii="Times New Roman" w:hAnsi="Times New Roman" w:eastAsia="仿宋_GB2312" w:cs="Times New Roman"/>
          <w:snapToGrid/>
          <w:color w:val="000000"/>
          <w:spacing w:val="0"/>
          <w:kern w:val="2"/>
          <w:position w:val="0"/>
          <w:sz w:val="32"/>
          <w:szCs w:val="32"/>
          <w:highlight w:val="none"/>
          <w:lang w:val="en-US" w:eastAsia="zh-CN"/>
        </w:rPr>
      </w:pPr>
      <w:r>
        <w:rPr>
          <w:rFonts w:hint="default" w:ascii="Times New Roman" w:hAnsi="Times New Roman" w:eastAsia="仿宋_GB2312" w:cs="Times New Roman"/>
          <w:kern w:val="2"/>
          <w:sz w:val="32"/>
          <w:szCs w:val="32"/>
          <w:highlight w:val="none"/>
          <w:lang w:val="en-US" w:eastAsia="zh-CN" w:bidi="ar-SA"/>
        </w:rPr>
        <w:t>4.参加规范化培训，掌握失能评估标准，熟悉评估操作要求。</w:t>
      </w:r>
    </w:p>
    <w:p>
      <w:pPr>
        <w:pStyle w:val="8"/>
        <w:keepNext w:val="0"/>
        <w:keepLines w:val="0"/>
        <w:pageBreakBefore w:val="0"/>
        <w:widowControl w:val="0"/>
        <w:pBdr>
          <w:top w:val="none" w:color="auto" w:sz="0" w:space="0"/>
          <w:left w:val="none" w:color="auto" w:sz="0" w:space="0"/>
          <w:bottom w:val="none" w:color="auto" w:sz="0" w:space="0"/>
          <w:right w:val="none" w:color="auto" w:sz="0" w:space="0"/>
        </w:pBdr>
        <w:wordWrap/>
        <w:overflowPunct/>
        <w:topLinePunct w:val="0"/>
        <w:bidi w:val="0"/>
        <w:adjustRightInd w:val="0"/>
        <w:snapToGrid w:val="0"/>
        <w:spacing w:line="580" w:lineRule="exact"/>
        <w:ind w:right="0" w:firstLine="640" w:firstLineChars="200"/>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snapToGrid/>
          <w:color w:val="000000"/>
          <w:spacing w:val="0"/>
          <w:kern w:val="2"/>
          <w:position w:val="0"/>
          <w:sz w:val="32"/>
          <w:szCs w:val="32"/>
          <w:highlight w:val="none"/>
          <w:lang w:val="en-US" w:eastAsia="zh-CN"/>
        </w:rPr>
        <w:t>评估专家除须具备上述2、3、4项条件外，还应在我市医保定点医疗机构中任职，且具有临床医学、护理、康复、精神心理等领域中级及以上职称和2年(含)以上相关工作经历，其中，复评专家原则上应具备副高及以上职称。</w:t>
      </w:r>
    </w:p>
    <w:p>
      <w:pPr>
        <w:keepNext w:val="0"/>
        <w:keepLines w:val="0"/>
        <w:pageBreakBefore w:val="0"/>
        <w:numPr>
          <w:ilvl w:val="0"/>
          <w:numId w:val="0"/>
        </w:numPr>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四</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shd w:val="clear" w:color="auto" w:fill="auto"/>
        </w:rPr>
        <w:t>评估人员应严格执行</w:t>
      </w:r>
      <w:r>
        <w:rPr>
          <w:rFonts w:hint="default" w:ascii="Times New Roman" w:hAnsi="Times New Roman" w:eastAsia="仿宋_GB2312" w:cs="Times New Roman"/>
          <w:color w:val="auto"/>
          <w:sz w:val="32"/>
          <w:szCs w:val="32"/>
          <w:highlight w:val="none"/>
          <w:shd w:val="clear" w:color="auto" w:fill="auto"/>
        </w:rPr>
        <w:t>失能评估标准</w:t>
      </w:r>
      <w:r>
        <w:rPr>
          <w:rFonts w:hint="default" w:ascii="Times New Roman" w:hAnsi="Times New Roman" w:eastAsia="仿宋_GB2312" w:cs="Times New Roman"/>
          <w:color w:val="auto"/>
          <w:sz w:val="32"/>
          <w:szCs w:val="32"/>
          <w:highlight w:val="none"/>
          <w:shd w:val="clear" w:color="auto" w:fill="auto"/>
          <w:lang w:val="en-US" w:eastAsia="zh-CN"/>
        </w:rPr>
        <w:t>及</w:t>
      </w:r>
      <w:r>
        <w:rPr>
          <w:rFonts w:hint="default" w:ascii="Times New Roman" w:hAnsi="Times New Roman" w:eastAsia="仿宋_GB2312" w:cs="Times New Roman"/>
          <w:i w:val="0"/>
          <w:iCs w:val="0"/>
          <w:caps w:val="0"/>
          <w:color w:val="auto"/>
          <w:spacing w:val="0"/>
          <w:sz w:val="32"/>
          <w:szCs w:val="32"/>
          <w:highlight w:val="none"/>
          <w:shd w:val="clear" w:color="auto" w:fill="auto"/>
          <w:lang w:eastAsia="zh-CN"/>
        </w:rPr>
        <w:t>失能</w:t>
      </w:r>
      <w:r>
        <w:rPr>
          <w:rFonts w:hint="default" w:ascii="Times New Roman" w:hAnsi="Times New Roman" w:eastAsia="仿宋_GB2312" w:cs="Times New Roman"/>
          <w:i w:val="0"/>
          <w:iCs w:val="0"/>
          <w:caps w:val="0"/>
          <w:color w:val="auto"/>
          <w:spacing w:val="0"/>
          <w:sz w:val="32"/>
          <w:szCs w:val="32"/>
          <w:highlight w:val="none"/>
          <w:shd w:val="clear" w:color="auto" w:fill="auto"/>
        </w:rPr>
        <w:t>评估操作规范要求，独立、客观、公正地开展评估工作。与评估对象有亲属或利害关系的，应当回避。</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line="580" w:lineRule="exact"/>
        <w:ind w:right="0" w:firstLine="640" w:firstLineChars="200"/>
        <w:jc w:val="both"/>
        <w:rPr>
          <w:rFonts w:hint="default" w:ascii="Times New Roman" w:hAnsi="Times New Roman" w:eastAsia="仿宋_GB2312" w:cs="Times New Roman"/>
          <w:snapToGrid/>
          <w:color w:val="000000"/>
          <w:spacing w:val="0"/>
          <w:kern w:val="2"/>
          <w:position w:val="0"/>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五</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医疗保障经办机构</w:t>
      </w:r>
      <w:r>
        <w:rPr>
          <w:rFonts w:hint="default" w:ascii="Times New Roman" w:hAnsi="Times New Roman" w:eastAsia="仿宋_GB2312" w:cs="Times New Roman"/>
          <w:snapToGrid/>
          <w:color w:val="000000"/>
          <w:spacing w:val="0"/>
          <w:kern w:val="2"/>
          <w:position w:val="0"/>
          <w:sz w:val="32"/>
          <w:szCs w:val="32"/>
          <w:highlight w:val="none"/>
          <w:lang w:val="en-US" w:eastAsia="zh-CN"/>
        </w:rPr>
        <w:t>建立失能评估专家库。评估专家基本信息应纳入信息系统并实行动态管理。</w:t>
      </w:r>
    </w:p>
    <w:p>
      <w:pPr>
        <w:pStyle w:val="8"/>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right="0" w:firstLine="640" w:firstLineChars="200"/>
        <w:jc w:val="both"/>
        <w:textAlignment w:val="auto"/>
        <w:rPr>
          <w:rFonts w:hint="default" w:ascii="Times New Roman" w:hAnsi="Times New Roman" w:eastAsia="黑体" w:cs="Times New Roman"/>
          <w:kern w:val="2"/>
          <w:sz w:val="32"/>
          <w:szCs w:val="32"/>
          <w:highlight w:val="none"/>
          <w:lang w:val="en-US" w:eastAsia="zh-CN"/>
        </w:rPr>
      </w:pPr>
      <w:r>
        <w:rPr>
          <w:rFonts w:hint="default" w:ascii="Times New Roman" w:hAnsi="Times New Roman" w:eastAsia="黑体" w:cs="Times New Roman"/>
          <w:kern w:val="2"/>
          <w:sz w:val="32"/>
          <w:szCs w:val="32"/>
          <w:highlight w:val="none"/>
          <w:lang w:val="en-US" w:eastAsia="zh-CN"/>
        </w:rPr>
        <w:t>三、</w:t>
      </w:r>
      <w:r>
        <w:rPr>
          <w:rFonts w:hint="default" w:ascii="Times New Roman" w:hAnsi="Times New Roman" w:eastAsia="黑体" w:cs="Times New Roman"/>
          <w:kern w:val="2"/>
          <w:sz w:val="32"/>
          <w:szCs w:val="32"/>
          <w:highlight w:val="none"/>
        </w:rPr>
        <w:t>评估</w:t>
      </w:r>
      <w:r>
        <w:rPr>
          <w:rFonts w:hint="default" w:ascii="Times New Roman" w:hAnsi="Times New Roman" w:eastAsia="黑体" w:cs="Times New Roman"/>
          <w:kern w:val="2"/>
          <w:sz w:val="32"/>
          <w:szCs w:val="32"/>
          <w:highlight w:val="none"/>
          <w:lang w:val="en-US" w:eastAsia="zh-CN"/>
        </w:rPr>
        <w:t>标准</w:t>
      </w:r>
    </w:p>
    <w:p>
      <w:pPr>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righ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各区、县（市）</w:t>
      </w:r>
      <w:r>
        <w:rPr>
          <w:rFonts w:hint="default" w:ascii="Times New Roman" w:hAnsi="Times New Roman" w:eastAsia="仿宋_GB2312" w:cs="Times New Roman"/>
          <w:sz w:val="32"/>
          <w:szCs w:val="32"/>
          <w:highlight w:val="none"/>
        </w:rPr>
        <w:t>医疗保障</w:t>
      </w:r>
      <w:r>
        <w:rPr>
          <w:rFonts w:hint="default" w:ascii="Times New Roman" w:hAnsi="Times New Roman" w:eastAsia="仿宋_GB2312" w:cs="Times New Roman"/>
          <w:sz w:val="32"/>
          <w:szCs w:val="32"/>
          <w:highlight w:val="none"/>
          <w:lang w:eastAsia="zh-CN"/>
        </w:rPr>
        <w:t>经办机构</w:t>
      </w:r>
      <w:r>
        <w:rPr>
          <w:rFonts w:hint="default" w:ascii="Times New Roman" w:hAnsi="Times New Roman" w:eastAsia="仿宋_GB2312" w:cs="Times New Roman"/>
          <w:sz w:val="32"/>
          <w:szCs w:val="32"/>
          <w:highlight w:val="none"/>
          <w:lang w:val="en-US" w:eastAsia="zh-CN"/>
        </w:rPr>
        <w:t>按照《国家医保局办公室 民政部办公厅关于印发&lt;长期护理失能等级评估标准（试行）&gt;的通知》（医保办发</w:t>
      </w:r>
      <w:r>
        <w:rPr>
          <w:rFonts w:hint="default" w:ascii="Times New Roman" w:hAnsi="Times New Roman" w:eastAsia="方正隶书_GBK"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2021</w:t>
      </w:r>
      <w:r>
        <w:rPr>
          <w:rFonts w:hint="default" w:ascii="Times New Roman" w:hAnsi="Times New Roman" w:eastAsia="方正隶书_GBK"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37号）、《国家医疗保障局办公室关于印发</w:t>
      </w:r>
      <w:r>
        <w:rPr>
          <w:rFonts w:hint="default" w:ascii="Times New Roman" w:hAnsi="Times New Roman" w:eastAsia="仿宋"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长期护理</w:t>
      </w:r>
      <w:r>
        <w:rPr>
          <w:rFonts w:hint="eastAsia" w:ascii="Times New Roman" w:hAnsi="Times New Roman" w:eastAsia="仿宋_GB2312" w:cs="Times New Roman"/>
          <w:sz w:val="32"/>
          <w:szCs w:val="32"/>
          <w:highlight w:val="none"/>
          <w:lang w:val="en-US" w:eastAsia="zh-CN"/>
        </w:rPr>
        <w:t>保险</w:t>
      </w:r>
      <w:r>
        <w:rPr>
          <w:rFonts w:hint="default" w:ascii="Times New Roman" w:hAnsi="Times New Roman" w:eastAsia="仿宋_GB2312" w:cs="Times New Roman"/>
          <w:sz w:val="32"/>
          <w:szCs w:val="32"/>
          <w:highlight w:val="none"/>
          <w:lang w:val="en-US" w:eastAsia="zh-CN"/>
        </w:rPr>
        <w:t>失能等级评估操作指南（试行）</w:t>
      </w:r>
      <w:r>
        <w:rPr>
          <w:rFonts w:hint="default" w:ascii="Times New Roman" w:hAnsi="Times New Roman" w:eastAsia="仿宋"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的通知》（医保办发</w:t>
      </w:r>
      <w:r>
        <w:rPr>
          <w:rFonts w:hint="default" w:ascii="Times New Roman" w:hAnsi="Times New Roman" w:eastAsia="方正隶书_GBK"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2022</w:t>
      </w:r>
      <w:r>
        <w:rPr>
          <w:rFonts w:hint="default" w:ascii="Times New Roman" w:hAnsi="Times New Roman" w:eastAsia="方正隶书_GBK"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1号）规定</w:t>
      </w:r>
      <w:r>
        <w:rPr>
          <w:rFonts w:hint="default" w:ascii="Times New Roman" w:hAnsi="Times New Roman" w:eastAsia="仿宋_GB2312" w:cs="Times New Roman"/>
          <w:color w:val="auto"/>
          <w:sz w:val="32"/>
          <w:szCs w:val="32"/>
          <w:highlight w:val="none"/>
          <w:lang w:val="en-US" w:eastAsia="zh-CN"/>
        </w:rPr>
        <w:t>对评估对象开展失能评估工作。</w:t>
      </w:r>
    </w:p>
    <w:p>
      <w:pPr>
        <w:pStyle w:val="8"/>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80" w:lineRule="exact"/>
        <w:ind w:right="0" w:firstLine="640" w:firstLineChars="200"/>
        <w:jc w:val="both"/>
        <w:textAlignment w:val="auto"/>
        <w:rPr>
          <w:rFonts w:hint="default" w:ascii="Times New Roman" w:hAnsi="Times New Roman" w:eastAsia="黑体" w:cs="Times New Roman"/>
          <w:kern w:val="2"/>
          <w:sz w:val="32"/>
          <w:szCs w:val="32"/>
          <w:highlight w:val="none"/>
        </w:rPr>
      </w:pPr>
      <w:r>
        <w:rPr>
          <w:rFonts w:hint="default" w:ascii="Times New Roman" w:hAnsi="Times New Roman" w:eastAsia="黑体" w:cs="Times New Roman"/>
          <w:kern w:val="2"/>
          <w:sz w:val="32"/>
          <w:szCs w:val="32"/>
          <w:highlight w:val="none"/>
          <w:lang w:val="en-US" w:eastAsia="zh-CN"/>
        </w:rPr>
        <w:t>四、</w:t>
      </w:r>
      <w:r>
        <w:rPr>
          <w:rFonts w:hint="default" w:ascii="Times New Roman" w:hAnsi="Times New Roman" w:eastAsia="黑体" w:cs="Times New Roman"/>
          <w:kern w:val="2"/>
          <w:sz w:val="32"/>
          <w:szCs w:val="32"/>
          <w:highlight w:val="none"/>
        </w:rPr>
        <w:t>评估</w:t>
      </w:r>
      <w:r>
        <w:rPr>
          <w:rFonts w:hint="default" w:ascii="Times New Roman" w:hAnsi="Times New Roman" w:eastAsia="黑体" w:cs="Times New Roman"/>
          <w:kern w:val="2"/>
          <w:sz w:val="32"/>
          <w:szCs w:val="32"/>
          <w:highlight w:val="none"/>
          <w:lang w:val="en-US" w:eastAsia="zh-CN"/>
        </w:rPr>
        <w:t>类型及程序</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napToGrid/>
          <w:color w:val="000000"/>
          <w:spacing w:val="0"/>
          <w:kern w:val="2"/>
          <w:position w:val="0"/>
          <w:sz w:val="32"/>
          <w:szCs w:val="32"/>
          <w:highlight w:val="none"/>
          <w:lang w:val="en-US" w:eastAsia="zh-CN"/>
        </w:rPr>
        <w:t>失能评估类型包括初次评估、状态变更评估、期末评估、争议复评、抽查复评和稽核复评等。</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楷体" w:cs="Times New Roman"/>
          <w:sz w:val="32"/>
          <w:szCs w:val="32"/>
          <w:highlight w:val="none"/>
        </w:rPr>
      </w:pPr>
      <w:r>
        <w:rPr>
          <w:rFonts w:hint="default" w:ascii="Times New Roman" w:hAnsi="Times New Roman" w:eastAsia="楷体" w:cs="Times New Roman"/>
          <w:sz w:val="32"/>
          <w:szCs w:val="32"/>
          <w:highlight w:val="none"/>
          <w:lang w:val="en-US" w:eastAsia="zh-CN"/>
        </w:rPr>
        <w:t>（一）初次</w:t>
      </w:r>
      <w:r>
        <w:rPr>
          <w:rFonts w:hint="default" w:ascii="Times New Roman" w:hAnsi="Times New Roman" w:eastAsia="楷体" w:cs="Times New Roman"/>
          <w:sz w:val="32"/>
          <w:szCs w:val="32"/>
          <w:highlight w:val="none"/>
        </w:rPr>
        <w:t>评估</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32"/>
          <w:szCs w:val="32"/>
          <w:lang w:val="en-US" w:eastAsia="zh-CN"/>
        </w:rPr>
        <w:t>初次评估是指</w:t>
      </w:r>
      <w:r>
        <w:rPr>
          <w:rFonts w:hint="default" w:ascii="Times New Roman" w:hAnsi="Times New Roman" w:eastAsia="仿宋_GB2312" w:cs="Times New Roman"/>
          <w:sz w:val="32"/>
          <w:szCs w:val="32"/>
          <w:highlight w:val="none"/>
          <w:lang w:val="en-US" w:eastAsia="zh-CN"/>
        </w:rPr>
        <w:t>医疗保障经办机构或第三方经办机构（以下简称经办机构）</w:t>
      </w:r>
      <w:r>
        <w:rPr>
          <w:rFonts w:hint="default" w:ascii="Times New Roman" w:hAnsi="Times New Roman" w:eastAsia="仿宋_GB2312" w:cs="Times New Roman"/>
          <w:sz w:val="32"/>
          <w:szCs w:val="32"/>
          <w:lang w:val="en-US" w:eastAsia="zh-CN"/>
        </w:rPr>
        <w:t>按规定对首次申请评估的评估对象进行失能评估。初次评估流程主要包括</w:t>
      </w:r>
      <w:r>
        <w:rPr>
          <w:rFonts w:hint="default" w:ascii="Times New Roman" w:hAnsi="Times New Roman" w:eastAsia="仿宋_GB2312" w:cs="Times New Roman"/>
          <w:sz w:val="32"/>
          <w:szCs w:val="32"/>
          <w:highlight w:val="none"/>
          <w:lang w:val="en-US" w:eastAsia="zh-CN"/>
        </w:rPr>
        <w:t>评估</w:t>
      </w:r>
      <w:r>
        <w:rPr>
          <w:rFonts w:hint="default" w:ascii="Times New Roman" w:hAnsi="Times New Roman" w:eastAsia="仿宋_GB2312" w:cs="Times New Roman"/>
          <w:sz w:val="32"/>
          <w:szCs w:val="32"/>
          <w:highlight w:val="none"/>
        </w:rPr>
        <w:t>申请、</w:t>
      </w:r>
      <w:r>
        <w:rPr>
          <w:rFonts w:hint="default" w:ascii="Times New Roman" w:hAnsi="Times New Roman" w:eastAsia="仿宋_GB2312" w:cs="Times New Roman"/>
          <w:sz w:val="32"/>
          <w:szCs w:val="32"/>
          <w:highlight w:val="none"/>
          <w:lang w:eastAsia="zh-CN"/>
        </w:rPr>
        <w:t>受理</w:t>
      </w:r>
      <w:r>
        <w:rPr>
          <w:rFonts w:hint="default" w:ascii="Times New Roman" w:hAnsi="Times New Roman" w:eastAsia="仿宋_GB2312" w:cs="Times New Roman"/>
          <w:sz w:val="32"/>
          <w:szCs w:val="32"/>
          <w:highlight w:val="none"/>
        </w:rPr>
        <w:t>审核、</w:t>
      </w:r>
      <w:r>
        <w:rPr>
          <w:rFonts w:hint="default" w:ascii="Times New Roman" w:hAnsi="Times New Roman" w:eastAsia="仿宋_GB2312" w:cs="Times New Roman"/>
          <w:sz w:val="32"/>
          <w:szCs w:val="32"/>
          <w:highlight w:val="none"/>
          <w:lang w:val="en-US" w:eastAsia="zh-CN"/>
        </w:rPr>
        <w:t>现场评估</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作出结论、</w:t>
      </w:r>
      <w:r>
        <w:rPr>
          <w:rFonts w:hint="default" w:ascii="Times New Roman" w:hAnsi="Times New Roman" w:eastAsia="仿宋_GB2312" w:cs="Times New Roman"/>
          <w:sz w:val="32"/>
          <w:szCs w:val="32"/>
          <w:highlight w:val="none"/>
        </w:rPr>
        <w:t>公示和</w:t>
      </w:r>
      <w:r>
        <w:rPr>
          <w:rFonts w:hint="default" w:ascii="Times New Roman" w:hAnsi="Times New Roman" w:eastAsia="仿宋_GB2312" w:cs="Times New Roman"/>
          <w:sz w:val="32"/>
          <w:szCs w:val="32"/>
          <w:highlight w:val="none"/>
          <w:lang w:val="en-US" w:eastAsia="zh-CN"/>
        </w:rPr>
        <w:t>送达</w:t>
      </w:r>
      <w:r>
        <w:rPr>
          <w:rFonts w:hint="default" w:ascii="Times New Roman" w:hAnsi="Times New Roman" w:eastAsia="仿宋_GB2312" w:cs="Times New Roman"/>
          <w:sz w:val="32"/>
          <w:szCs w:val="32"/>
          <w:highlight w:val="none"/>
        </w:rPr>
        <w:t>等</w:t>
      </w:r>
      <w:r>
        <w:rPr>
          <w:rFonts w:hint="default" w:ascii="Times New Roman" w:hAnsi="Times New Roman" w:eastAsia="仿宋_GB2312" w:cs="Times New Roman"/>
          <w:sz w:val="32"/>
          <w:szCs w:val="32"/>
          <w:highlight w:val="none"/>
          <w:lang w:eastAsia="zh-CN"/>
        </w:rPr>
        <w:t>环节</w:t>
      </w:r>
      <w:r>
        <w:rPr>
          <w:rFonts w:hint="default" w:ascii="Times New Roman" w:hAnsi="Times New Roman" w:eastAsia="仿宋_GB2312" w:cs="Times New Roman"/>
          <w:sz w:val="32"/>
          <w:szCs w:val="32"/>
          <w:highlight w:val="none"/>
        </w:rPr>
        <w:t>。</w:t>
      </w:r>
    </w:p>
    <w:p>
      <w:pPr>
        <w:keepNext w:val="0"/>
        <w:keepLines w:val="0"/>
        <w:pageBreakBefore w:val="0"/>
        <w:kinsoku/>
        <w:wordWrap/>
        <w:overflowPunct/>
        <w:topLinePunct w:val="0"/>
        <w:autoSpaceDE/>
        <w:autoSpaceDN/>
        <w:bidi w:val="0"/>
        <w:adjustRightInd w:val="0"/>
        <w:snapToGrid w:val="0"/>
        <w:spacing w:line="580" w:lineRule="exact"/>
        <w:ind w:right="0" w:firstLine="642" w:firstLineChars="200"/>
        <w:jc w:val="both"/>
        <w:textAlignment w:val="auto"/>
        <w:rPr>
          <w:rFonts w:hint="default" w:ascii="Times New Roman" w:hAnsi="Times New Roman" w:eastAsia="仿宋_GB2312" w:cs="Times New Roman"/>
          <w:b/>
          <w:bCs/>
          <w:sz w:val="32"/>
          <w:szCs w:val="32"/>
          <w:highlight w:val="none"/>
          <w:shd w:val="clear" w:color="auto" w:fill="auto"/>
          <w:lang w:eastAsia="zh-CN" w:bidi="ar"/>
        </w:rPr>
      </w:pPr>
      <w:r>
        <w:rPr>
          <w:rFonts w:hint="default" w:ascii="Times New Roman" w:hAnsi="Times New Roman" w:eastAsia="仿宋_GB2312" w:cs="Times New Roman"/>
          <w:b/>
          <w:bCs/>
          <w:sz w:val="32"/>
          <w:szCs w:val="32"/>
          <w:highlight w:val="none"/>
          <w:shd w:val="clear" w:color="auto" w:fill="auto"/>
          <w:lang w:val="en-US" w:eastAsia="zh-CN" w:bidi="ar"/>
        </w:rPr>
        <w:t>1.评估</w:t>
      </w:r>
      <w:r>
        <w:rPr>
          <w:rFonts w:hint="default" w:ascii="Times New Roman" w:hAnsi="Times New Roman" w:eastAsia="仿宋_GB2312" w:cs="Times New Roman"/>
          <w:b/>
          <w:bCs/>
          <w:sz w:val="32"/>
          <w:szCs w:val="32"/>
          <w:highlight w:val="none"/>
          <w:shd w:val="clear" w:color="auto" w:fill="auto"/>
          <w:lang w:eastAsia="zh-CN" w:bidi="ar"/>
        </w:rPr>
        <w:t>申请</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评估对象或其监护人、委托代理人（以下统称申请人）</w:t>
      </w:r>
      <w:r>
        <w:rPr>
          <w:rFonts w:hint="default" w:ascii="Times New Roman" w:hAnsi="Times New Roman" w:eastAsia="仿宋_GB2312" w:cs="Times New Roman"/>
          <w:i w:val="0"/>
          <w:iCs w:val="0"/>
          <w:caps w:val="0"/>
          <w:spacing w:val="0"/>
          <w:sz w:val="32"/>
          <w:szCs w:val="32"/>
          <w:highlight w:val="none"/>
          <w:shd w:val="clear" w:color="auto" w:fill="auto"/>
          <w:lang w:val="en-US" w:eastAsia="zh-CN" w:bidi="ar"/>
        </w:rPr>
        <w:t>可自愿</w:t>
      </w:r>
      <w:r>
        <w:rPr>
          <w:rFonts w:hint="default" w:ascii="Times New Roman" w:hAnsi="Times New Roman" w:eastAsia="仿宋_GB2312" w:cs="Times New Roman"/>
          <w:sz w:val="32"/>
          <w:szCs w:val="32"/>
          <w:highlight w:val="none"/>
          <w:lang w:val="en-US" w:eastAsia="zh-CN"/>
        </w:rPr>
        <w:t>向经办机构提出评估申请</w:t>
      </w:r>
      <w:r>
        <w:rPr>
          <w:rFonts w:hint="default" w:ascii="Times New Roman" w:hAnsi="Times New Roman" w:eastAsia="仿宋_GB2312" w:cs="Times New Roman"/>
          <w:i w:val="0"/>
          <w:iCs w:val="0"/>
          <w:caps w:val="0"/>
          <w:spacing w:val="0"/>
          <w:sz w:val="32"/>
          <w:szCs w:val="32"/>
          <w:highlight w:val="none"/>
          <w:shd w:val="clear" w:color="auto" w:fill="auto"/>
        </w:rPr>
        <w:t>，</w:t>
      </w:r>
      <w:r>
        <w:rPr>
          <w:rFonts w:hint="default" w:ascii="Times New Roman" w:hAnsi="Times New Roman" w:eastAsia="仿宋_GB2312" w:cs="Times New Roman"/>
          <w:i w:val="0"/>
          <w:iCs w:val="0"/>
          <w:caps w:val="0"/>
          <w:spacing w:val="0"/>
          <w:sz w:val="32"/>
          <w:szCs w:val="32"/>
          <w:highlight w:val="none"/>
          <w:shd w:val="clear" w:color="auto" w:fill="auto"/>
          <w:lang w:val="en-US" w:eastAsia="zh-CN"/>
        </w:rPr>
        <w:t>经自评符</w:t>
      </w:r>
      <w:r>
        <w:rPr>
          <w:rFonts w:hint="default" w:ascii="Times New Roman" w:hAnsi="Times New Roman" w:eastAsia="仿宋_GB2312" w:cs="Times New Roman"/>
          <w:i w:val="0"/>
          <w:iCs w:val="0"/>
          <w:caps w:val="0"/>
          <w:spacing w:val="0"/>
          <w:sz w:val="32"/>
          <w:szCs w:val="32"/>
          <w:highlight w:val="none"/>
          <w:shd w:val="clear" w:color="auto" w:fill="auto"/>
        </w:rPr>
        <w:t>合要求的</w:t>
      </w:r>
      <w:r>
        <w:rPr>
          <w:rFonts w:hint="default" w:ascii="Times New Roman" w:hAnsi="Times New Roman" w:eastAsia="仿宋_GB2312" w:cs="Times New Roman"/>
          <w:i w:val="0"/>
          <w:iCs w:val="0"/>
          <w:caps w:val="0"/>
          <w:spacing w:val="0"/>
          <w:sz w:val="32"/>
          <w:szCs w:val="32"/>
          <w:highlight w:val="none"/>
          <w:shd w:val="clear" w:color="auto" w:fill="auto"/>
          <w:lang w:eastAsia="zh-CN"/>
        </w:rPr>
        <w:t>，</w:t>
      </w:r>
      <w:r>
        <w:rPr>
          <w:rFonts w:hint="default" w:ascii="Times New Roman" w:hAnsi="Times New Roman" w:eastAsia="仿宋_GB2312" w:cs="Times New Roman"/>
          <w:i w:val="0"/>
          <w:iCs w:val="0"/>
          <w:caps w:val="0"/>
          <w:spacing w:val="0"/>
          <w:sz w:val="32"/>
          <w:szCs w:val="32"/>
          <w:highlight w:val="none"/>
          <w:shd w:val="clear" w:color="auto" w:fill="auto"/>
        </w:rPr>
        <w:t>可正式提</w:t>
      </w:r>
      <w:r>
        <w:rPr>
          <w:rFonts w:hint="default" w:ascii="Times New Roman" w:hAnsi="Times New Roman" w:eastAsia="仿宋_GB2312" w:cs="Times New Roman"/>
          <w:sz w:val="32"/>
          <w:szCs w:val="32"/>
          <w:highlight w:val="none"/>
          <w:lang w:val="en-US" w:eastAsia="zh-CN"/>
        </w:rPr>
        <w:t>交申请表、有效身份证件、医疗诊断书、医学检查检</w:t>
      </w:r>
      <w:r>
        <w:rPr>
          <w:rFonts w:hint="default" w:ascii="Times New Roman" w:hAnsi="Times New Roman" w:eastAsia="仿宋_GB2312" w:cs="Times New Roman"/>
          <w:sz w:val="32"/>
          <w:szCs w:val="32"/>
          <w:lang w:val="en-US" w:eastAsia="zh-CN"/>
        </w:rPr>
        <w:t>验报告等评估申请资料。</w:t>
      </w:r>
    </w:p>
    <w:p>
      <w:pPr>
        <w:keepNext w:val="0"/>
        <w:keepLines w:val="0"/>
        <w:pageBreakBefore w:val="0"/>
        <w:kinsoku/>
        <w:wordWrap/>
        <w:overflowPunct/>
        <w:topLinePunct w:val="0"/>
        <w:autoSpaceDE/>
        <w:autoSpaceDN/>
        <w:bidi w:val="0"/>
        <w:adjustRightInd w:val="0"/>
        <w:snapToGrid w:val="0"/>
        <w:spacing w:line="580" w:lineRule="exact"/>
        <w:ind w:right="0" w:firstLine="642" w:firstLineChars="200"/>
        <w:jc w:val="both"/>
        <w:textAlignment w:val="auto"/>
        <w:rPr>
          <w:rFonts w:hint="default" w:ascii="Times New Roman" w:hAnsi="Times New Roman" w:eastAsia="仿宋_GB2312" w:cs="Times New Roman"/>
          <w:b/>
          <w:bCs/>
          <w:sz w:val="32"/>
          <w:szCs w:val="32"/>
          <w:shd w:val="clear" w:color="auto" w:fill="auto"/>
          <w:lang w:eastAsia="zh-CN" w:bidi="ar"/>
        </w:rPr>
      </w:pPr>
      <w:r>
        <w:rPr>
          <w:rFonts w:hint="default" w:ascii="Times New Roman" w:hAnsi="Times New Roman" w:eastAsia="仿宋_GB2312" w:cs="Times New Roman"/>
          <w:b/>
          <w:bCs/>
          <w:sz w:val="32"/>
          <w:szCs w:val="32"/>
          <w:shd w:val="clear" w:color="auto" w:fill="auto"/>
          <w:lang w:val="en-US" w:eastAsia="zh-CN" w:bidi="ar"/>
        </w:rPr>
        <w:t>2.受理审核</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kern w:val="0"/>
          <w:sz w:val="32"/>
          <w:szCs w:val="32"/>
          <w:lang w:val="en-US" w:eastAsia="zh-CN" w:bidi="ar"/>
        </w:rPr>
        <w:t>经办机构应及时对申请材料进行</w:t>
      </w:r>
      <w:r>
        <w:rPr>
          <w:rFonts w:hint="default" w:ascii="Times New Roman" w:hAnsi="Times New Roman" w:eastAsia="仿宋_GB2312" w:cs="Times New Roman"/>
          <w:sz w:val="32"/>
          <w:szCs w:val="32"/>
          <w:lang w:val="en-US" w:eastAsia="zh-CN"/>
        </w:rPr>
        <w:t>审核，申请材料完整的,受理申请;申请材料不完整的,应当及时告知申请人需要补齐的材料。申请人</w:t>
      </w:r>
      <w:r>
        <w:rPr>
          <w:rFonts w:hint="default" w:ascii="Times New Roman" w:hAnsi="Times New Roman" w:eastAsia="仿宋_GB2312" w:cs="Times New Roman"/>
          <w:color w:val="000000"/>
          <w:kern w:val="0"/>
          <w:sz w:val="32"/>
          <w:szCs w:val="32"/>
          <w:lang w:bidi="ar"/>
        </w:rPr>
        <w:t>有下列情</w:t>
      </w:r>
      <w:r>
        <w:rPr>
          <w:rFonts w:hint="default" w:ascii="Times New Roman" w:hAnsi="Times New Roman" w:eastAsia="仿宋_GB2312" w:cs="Times New Roman"/>
          <w:sz w:val="32"/>
          <w:szCs w:val="32"/>
          <w:lang w:val="en-US" w:eastAsia="zh-CN"/>
        </w:rPr>
        <w:t>形之一的，不予受理失能评估申请</w:t>
      </w:r>
      <w:r>
        <w:rPr>
          <w:rFonts w:hint="default" w:ascii="Times New Roman" w:hAnsi="Times New Roman" w:eastAsia="仿宋_GB2312" w:cs="Times New Roman"/>
          <w:sz w:val="32"/>
          <w:szCs w:val="32"/>
          <w:highlight w:val="none"/>
          <w:lang w:val="en-US" w:eastAsia="zh-CN"/>
        </w:rPr>
        <w:t xml:space="preserve">： </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未参加</w:t>
      </w:r>
      <w:r>
        <w:rPr>
          <w:rFonts w:hint="default" w:ascii="Times New Roman" w:hAnsi="Times New Roman" w:eastAsia="仿宋_GB2312" w:cs="Times New Roman"/>
          <w:sz w:val="32"/>
          <w:szCs w:val="32"/>
          <w:highlight w:val="none"/>
          <w:lang w:val="en-US" w:eastAsia="zh-CN"/>
        </w:rPr>
        <w:t>我市</w:t>
      </w:r>
      <w:r>
        <w:rPr>
          <w:rFonts w:hint="default" w:ascii="Times New Roman" w:hAnsi="Times New Roman" w:eastAsia="仿宋_GB2312" w:cs="Times New Roman"/>
          <w:sz w:val="32"/>
          <w:szCs w:val="32"/>
          <w:highlight w:val="none"/>
        </w:rPr>
        <w:t>长护险或</w:t>
      </w:r>
      <w:r>
        <w:rPr>
          <w:rFonts w:hint="default" w:ascii="Times New Roman" w:hAnsi="Times New Roman" w:eastAsia="仿宋_GB2312" w:cs="Times New Roman"/>
          <w:sz w:val="32"/>
          <w:szCs w:val="32"/>
          <w:highlight w:val="none"/>
          <w:lang w:eastAsia="zh-CN"/>
        </w:rPr>
        <w:t>不符合待遇享受条件</w:t>
      </w:r>
      <w:r>
        <w:rPr>
          <w:rFonts w:hint="default" w:ascii="Times New Roman" w:hAnsi="Times New Roman" w:eastAsia="仿宋_GB2312" w:cs="Times New Roman"/>
          <w:sz w:val="32"/>
          <w:szCs w:val="32"/>
          <w:highlight w:val="none"/>
        </w:rPr>
        <w:t>的；</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因疾病、伤残等导致失能，丧失生活自理能力持续不足6</w:t>
      </w:r>
      <w:r>
        <w:rPr>
          <w:rFonts w:hint="default" w:ascii="Times New Roman" w:hAnsi="Times New Roman" w:eastAsia="仿宋_GB2312" w:cs="Times New Roman"/>
          <w:sz w:val="32"/>
          <w:szCs w:val="32"/>
          <w:highlight w:val="none"/>
          <w:lang w:eastAsia="zh-CN"/>
        </w:rPr>
        <w:t>个月的；</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eastAsia="zh-CN"/>
        </w:rPr>
        <w:t>申请材料不全或提供虚假材料的；</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（4）距上一次</w:t>
      </w:r>
      <w:r>
        <w:rPr>
          <w:rFonts w:hint="default" w:ascii="Times New Roman" w:hAnsi="Times New Roman" w:eastAsia="仿宋_GB2312" w:cs="Times New Roman"/>
          <w:sz w:val="32"/>
          <w:szCs w:val="32"/>
          <w:highlight w:val="none"/>
        </w:rPr>
        <w:t>长护险评估结论作出未满6个月的；</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申请现场评估地址在我市行政区域外的；</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（6）国家、省、市规定的</w:t>
      </w:r>
      <w:r>
        <w:rPr>
          <w:rFonts w:hint="default" w:ascii="Times New Roman" w:hAnsi="Times New Roman" w:eastAsia="仿宋_GB2312" w:cs="Times New Roman"/>
          <w:sz w:val="32"/>
          <w:szCs w:val="32"/>
          <w:highlight w:val="none"/>
        </w:rPr>
        <w:t>其他不符合失能评</w:t>
      </w:r>
      <w:r>
        <w:rPr>
          <w:rFonts w:hint="default" w:ascii="Times New Roman" w:hAnsi="Times New Roman" w:eastAsia="仿宋_GB2312" w:cs="Times New Roman"/>
          <w:sz w:val="32"/>
          <w:szCs w:val="32"/>
          <w:highlight w:val="none"/>
          <w:lang w:val="en-US" w:eastAsia="zh-CN"/>
        </w:rPr>
        <w:t>估申请</w:t>
      </w:r>
      <w:r>
        <w:rPr>
          <w:rFonts w:hint="default" w:ascii="Times New Roman" w:hAnsi="Times New Roman" w:eastAsia="仿宋_GB2312" w:cs="Times New Roman"/>
          <w:sz w:val="32"/>
          <w:szCs w:val="32"/>
          <w:highlight w:val="none"/>
          <w:lang w:eastAsia="zh-CN"/>
        </w:rPr>
        <w:t>情形</w:t>
      </w:r>
      <w:r>
        <w:rPr>
          <w:rFonts w:hint="default" w:ascii="Times New Roman" w:hAnsi="Times New Roman" w:eastAsia="仿宋_GB2312" w:cs="Times New Roman"/>
          <w:sz w:val="32"/>
          <w:szCs w:val="32"/>
          <w:highlight w:val="none"/>
        </w:rPr>
        <w:t>的。</w:t>
      </w:r>
      <w:r>
        <w:rPr>
          <w:rFonts w:hint="default" w:ascii="Times New Roman" w:hAnsi="Times New Roman" w:eastAsia="仿宋_GB2312" w:cs="Times New Roman"/>
          <w:sz w:val="32"/>
          <w:szCs w:val="32"/>
          <w:highlight w:val="none"/>
          <w:lang w:val="en-US" w:eastAsia="zh-CN"/>
        </w:rPr>
        <w:t xml:space="preserve">  </w:t>
      </w:r>
    </w:p>
    <w:p>
      <w:pPr>
        <w:keepNext w:val="0"/>
        <w:keepLines w:val="0"/>
        <w:pageBreakBefore w:val="0"/>
        <w:kinsoku/>
        <w:wordWrap/>
        <w:overflowPunct/>
        <w:topLinePunct w:val="0"/>
        <w:autoSpaceDE/>
        <w:autoSpaceDN/>
        <w:bidi w:val="0"/>
        <w:adjustRightInd w:val="0"/>
        <w:snapToGrid w:val="0"/>
        <w:spacing w:line="580" w:lineRule="exact"/>
        <w:ind w:right="0" w:firstLine="642" w:firstLineChars="20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仿宋_GB2312" w:cs="Times New Roman"/>
          <w:b/>
          <w:bCs/>
          <w:sz w:val="32"/>
          <w:szCs w:val="32"/>
          <w:shd w:val="clear" w:color="auto" w:fill="auto"/>
          <w:lang w:val="en-US" w:eastAsia="zh-CN" w:bidi="ar"/>
        </w:rPr>
        <w:t>3.现场评估</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cs="Times New Roman"/>
          <w:sz w:val="32"/>
          <w:szCs w:val="32"/>
        </w:rPr>
      </w:pPr>
      <w:r>
        <w:rPr>
          <w:rFonts w:hint="default" w:ascii="Times New Roman" w:hAnsi="Times New Roman" w:eastAsia="仿宋_GB2312" w:cs="Times New Roman"/>
          <w:sz w:val="32"/>
          <w:szCs w:val="32"/>
          <w:highlight w:val="none"/>
          <w:lang w:val="en-US" w:eastAsia="zh-CN"/>
        </w:rPr>
        <w:t>（1）审核通过后，</w:t>
      </w:r>
      <w:r>
        <w:rPr>
          <w:rFonts w:hint="default" w:ascii="Times New Roman" w:hAnsi="Times New Roman" w:eastAsia="仿宋_GB2312" w:cs="Times New Roman"/>
          <w:sz w:val="32"/>
          <w:szCs w:val="32"/>
          <w:lang w:val="en-US" w:eastAsia="zh-CN"/>
        </w:rPr>
        <w:t>经办机构</w:t>
      </w:r>
      <w:r>
        <w:rPr>
          <w:rFonts w:hint="default" w:ascii="Times New Roman" w:hAnsi="Times New Roman" w:eastAsia="仿宋_GB2312" w:cs="Times New Roman"/>
          <w:color w:val="000000"/>
          <w:kern w:val="0"/>
          <w:sz w:val="32"/>
          <w:szCs w:val="32"/>
          <w:lang w:bidi="ar"/>
        </w:rPr>
        <w:t xml:space="preserve">应当自受理之日起 </w:t>
      </w:r>
      <w:r>
        <w:rPr>
          <w:rFonts w:hint="default" w:ascii="Times New Roman" w:hAnsi="Times New Roman" w:eastAsia="仿宋_GB2312" w:cs="Times New Roman"/>
          <w:color w:val="000000"/>
          <w:kern w:val="0"/>
          <w:sz w:val="32"/>
          <w:szCs w:val="32"/>
          <w:lang w:val="en-US" w:eastAsia="zh-CN" w:bidi="ar"/>
        </w:rPr>
        <w:t>10</w:t>
      </w:r>
      <w:r>
        <w:rPr>
          <w:rFonts w:hint="default" w:ascii="Times New Roman" w:hAnsi="Times New Roman" w:eastAsia="仿宋_GB2312" w:cs="Times New Roman"/>
          <w:color w:val="000000"/>
          <w:kern w:val="0"/>
          <w:sz w:val="32"/>
          <w:szCs w:val="32"/>
          <w:lang w:bidi="ar"/>
        </w:rPr>
        <w:t>个工作日内安排</w:t>
      </w:r>
      <w:r>
        <w:rPr>
          <w:rFonts w:hint="default" w:ascii="Times New Roman" w:hAnsi="Times New Roman" w:eastAsia="仿宋_GB2312" w:cs="Times New Roman"/>
          <w:color w:val="000000"/>
          <w:kern w:val="0"/>
          <w:sz w:val="32"/>
          <w:szCs w:val="32"/>
          <w:lang w:val="en-US" w:eastAsia="zh-CN" w:bidi="ar"/>
        </w:rPr>
        <w:t>1名</w:t>
      </w:r>
      <w:r>
        <w:rPr>
          <w:rFonts w:hint="default" w:ascii="Times New Roman" w:hAnsi="Times New Roman" w:eastAsia="仿宋_GB2312" w:cs="Times New Roman"/>
          <w:color w:val="000000"/>
          <w:kern w:val="0"/>
          <w:sz w:val="32"/>
          <w:szCs w:val="32"/>
          <w:lang w:eastAsia="zh-CN" w:bidi="ar"/>
        </w:rPr>
        <w:t>评估员和</w:t>
      </w:r>
      <w:r>
        <w:rPr>
          <w:rFonts w:hint="default" w:ascii="Times New Roman" w:hAnsi="Times New Roman" w:eastAsia="仿宋_GB2312" w:cs="Times New Roman"/>
          <w:i w:val="0"/>
          <w:iCs w:val="0"/>
          <w:caps w:val="0"/>
          <w:color w:val="000000"/>
          <w:spacing w:val="0"/>
          <w:kern w:val="0"/>
          <w:sz w:val="32"/>
          <w:szCs w:val="32"/>
          <w:shd w:val="clear" w:color="auto" w:fill="auto"/>
          <w:lang w:val="en-US" w:eastAsia="zh-CN" w:bidi="ar"/>
        </w:rPr>
        <w:t>1名评定专家并</w:t>
      </w:r>
      <w:r>
        <w:rPr>
          <w:rFonts w:hint="default" w:ascii="Times New Roman" w:hAnsi="Times New Roman" w:eastAsia="仿宋_GB2312" w:cs="Times New Roman"/>
          <w:color w:val="000000"/>
          <w:kern w:val="0"/>
          <w:sz w:val="32"/>
          <w:szCs w:val="32"/>
          <w:lang w:bidi="ar"/>
        </w:rPr>
        <w:t>组织</w:t>
      </w:r>
      <w:r>
        <w:rPr>
          <w:rFonts w:hint="default" w:ascii="Times New Roman" w:hAnsi="Times New Roman" w:eastAsia="仿宋_GB2312" w:cs="Times New Roman"/>
          <w:i w:val="0"/>
          <w:iCs w:val="0"/>
          <w:caps w:val="0"/>
          <w:color w:val="000000"/>
          <w:spacing w:val="0"/>
          <w:kern w:val="0"/>
          <w:sz w:val="32"/>
          <w:szCs w:val="32"/>
          <w:shd w:val="clear" w:color="auto" w:fill="auto"/>
          <w:lang w:val="en-US" w:eastAsia="zh-CN" w:bidi="ar"/>
        </w:rPr>
        <w:t>现场评估</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评定专家从失能评估专家库中</w:t>
      </w:r>
      <w:r>
        <w:rPr>
          <w:rFonts w:hint="default" w:ascii="Times New Roman" w:hAnsi="Times New Roman" w:eastAsia="仿宋_GB2312" w:cs="Times New Roman"/>
          <w:color w:val="000000"/>
          <w:kern w:val="0"/>
          <w:sz w:val="32"/>
          <w:szCs w:val="32"/>
          <w:highlight w:val="none"/>
          <w:lang w:val="en-US" w:eastAsia="zh-CN" w:bidi="ar"/>
        </w:rPr>
        <w:t>选取</w:t>
      </w:r>
      <w:r>
        <w:rPr>
          <w:rFonts w:hint="default" w:ascii="Times New Roman" w:hAnsi="Times New Roman" w:eastAsia="仿宋_GB2312" w:cs="Times New Roman"/>
          <w:color w:val="000000"/>
          <w:kern w:val="0"/>
          <w:sz w:val="32"/>
          <w:szCs w:val="32"/>
          <w:highlight w:val="none"/>
          <w:lang w:bidi="ar"/>
        </w:rPr>
        <w:t xml:space="preserve">。 </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color w:val="auto"/>
          <w:kern w:val="0"/>
          <w:sz w:val="32"/>
          <w:szCs w:val="32"/>
          <w:highlight w:val="none"/>
          <w:lang w:bidi="ar"/>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color w:val="000000"/>
          <w:kern w:val="0"/>
          <w:sz w:val="32"/>
          <w:szCs w:val="32"/>
          <w:lang w:bidi="ar"/>
        </w:rPr>
        <w:t>现场评估</w:t>
      </w:r>
      <w:r>
        <w:rPr>
          <w:rFonts w:hint="default" w:ascii="Times New Roman" w:hAnsi="Times New Roman" w:eastAsia="仿宋_GB2312" w:cs="Times New Roman"/>
          <w:color w:val="000000"/>
          <w:kern w:val="0"/>
          <w:sz w:val="32"/>
          <w:szCs w:val="32"/>
          <w:lang w:val="en-US" w:eastAsia="zh-CN" w:bidi="ar"/>
        </w:rPr>
        <w:t>期间</w:t>
      </w:r>
      <w:r>
        <w:rPr>
          <w:rFonts w:hint="default" w:ascii="Times New Roman" w:hAnsi="Times New Roman" w:eastAsia="仿宋_GB2312" w:cs="Times New Roman"/>
          <w:color w:val="000000"/>
          <w:kern w:val="0"/>
          <w:sz w:val="32"/>
          <w:szCs w:val="32"/>
          <w:lang w:bidi="ar"/>
        </w:rPr>
        <w:t>应</w:t>
      </w:r>
      <w:r>
        <w:rPr>
          <w:rFonts w:hint="default" w:ascii="Times New Roman" w:hAnsi="Times New Roman" w:eastAsia="仿宋_GB2312" w:cs="Times New Roman"/>
          <w:color w:val="000000"/>
          <w:kern w:val="0"/>
          <w:sz w:val="32"/>
          <w:szCs w:val="32"/>
          <w:lang w:val="en-US" w:eastAsia="zh-CN" w:bidi="ar"/>
        </w:rPr>
        <w:t>当</w:t>
      </w:r>
      <w:r>
        <w:rPr>
          <w:rFonts w:hint="default" w:ascii="Times New Roman" w:hAnsi="Times New Roman" w:eastAsia="仿宋_GB2312" w:cs="Times New Roman"/>
          <w:color w:val="000000"/>
          <w:kern w:val="0"/>
          <w:sz w:val="32"/>
          <w:szCs w:val="32"/>
          <w:lang w:bidi="ar"/>
        </w:rPr>
        <w:t>有评估对象的监护人或</w:t>
      </w:r>
      <w:r>
        <w:rPr>
          <w:rFonts w:hint="default" w:ascii="Times New Roman" w:hAnsi="Times New Roman" w:eastAsia="仿宋_GB2312" w:cs="Times New Roman"/>
          <w:color w:val="000000"/>
          <w:kern w:val="0"/>
          <w:sz w:val="32"/>
          <w:szCs w:val="32"/>
          <w:lang w:val="en-US" w:eastAsia="zh-CN" w:bidi="ar"/>
        </w:rPr>
        <w:t>委托代理人</w:t>
      </w:r>
      <w:r>
        <w:rPr>
          <w:rFonts w:hint="default" w:ascii="Times New Roman" w:hAnsi="Times New Roman" w:eastAsia="仿宋_GB2312" w:cs="Times New Roman"/>
          <w:color w:val="000000"/>
          <w:kern w:val="0"/>
          <w:sz w:val="32"/>
          <w:szCs w:val="32"/>
          <w:lang w:bidi="ar"/>
        </w:rPr>
        <w:t>在场，</w:t>
      </w:r>
      <w:r>
        <w:rPr>
          <w:rFonts w:hint="default" w:ascii="Times New Roman" w:hAnsi="Times New Roman" w:eastAsia="仿宋_GB2312" w:cs="Times New Roman"/>
          <w:color w:val="000000"/>
          <w:kern w:val="0"/>
          <w:sz w:val="32"/>
          <w:szCs w:val="32"/>
          <w:lang w:val="en-US" w:eastAsia="zh-CN" w:bidi="ar"/>
        </w:rPr>
        <w:t>若</w:t>
      </w:r>
      <w:r>
        <w:rPr>
          <w:rFonts w:hint="default" w:ascii="Times New Roman" w:hAnsi="Times New Roman" w:eastAsia="仿宋_GB2312" w:cs="Times New Roman"/>
          <w:color w:val="000000"/>
          <w:kern w:val="0"/>
          <w:sz w:val="32"/>
          <w:szCs w:val="32"/>
          <w:lang w:bidi="ar"/>
        </w:rPr>
        <w:t>均无法在场，应当有当</w:t>
      </w:r>
      <w:r>
        <w:rPr>
          <w:rFonts w:hint="default" w:ascii="Times New Roman" w:hAnsi="Times New Roman" w:eastAsia="仿宋_GB2312" w:cs="Times New Roman"/>
          <w:color w:val="auto"/>
          <w:kern w:val="0"/>
          <w:sz w:val="32"/>
          <w:szCs w:val="32"/>
          <w:lang w:bidi="ar"/>
        </w:rPr>
        <w:t>地</w:t>
      </w:r>
      <w:r>
        <w:rPr>
          <w:rFonts w:hint="default" w:ascii="Times New Roman" w:hAnsi="Times New Roman" w:eastAsia="仿宋_GB2312" w:cs="Times New Roman"/>
          <w:color w:val="auto"/>
          <w:kern w:val="0"/>
          <w:sz w:val="32"/>
          <w:szCs w:val="32"/>
          <w:highlight w:val="none"/>
          <w:lang w:val="en-US" w:eastAsia="zh-CN" w:bidi="ar"/>
        </w:rPr>
        <w:t>村民（社区居民）委员会等</w:t>
      </w:r>
      <w:r>
        <w:rPr>
          <w:rFonts w:hint="default" w:ascii="Times New Roman" w:hAnsi="Times New Roman" w:eastAsia="仿宋_GB2312" w:cs="Times New Roman"/>
          <w:color w:val="auto"/>
          <w:kern w:val="0"/>
          <w:sz w:val="32"/>
          <w:szCs w:val="32"/>
          <w:highlight w:val="none"/>
          <w:lang w:bidi="ar"/>
        </w:rPr>
        <w:t>相关工作人员在场。</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color w:val="000000"/>
          <w:kern w:val="0"/>
          <w:sz w:val="32"/>
          <w:szCs w:val="32"/>
          <w:highlight w:val="cyan"/>
          <w:lang w:val="en-US" w:eastAsia="zh-CN" w:bidi="ar"/>
        </w:rPr>
      </w:pP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color w:val="000000"/>
          <w:kern w:val="0"/>
          <w:sz w:val="32"/>
          <w:szCs w:val="32"/>
          <w:lang w:val="en-US" w:eastAsia="zh-CN" w:bidi="ar"/>
        </w:rPr>
        <w:t>评估人员应</w:t>
      </w:r>
      <w:r>
        <w:rPr>
          <w:rFonts w:hint="default" w:ascii="Times New Roman" w:hAnsi="Times New Roman" w:eastAsia="仿宋_GB2312" w:cs="Times New Roman"/>
          <w:color w:val="000000"/>
          <w:kern w:val="2"/>
          <w:sz w:val="32"/>
          <w:szCs w:val="32"/>
          <w:highlight w:val="none"/>
          <w:lang w:val="en-US" w:eastAsia="zh-CN" w:bidi="ar"/>
        </w:rPr>
        <w:t>根据失能评估标准及失能评估操作规范</w:t>
      </w:r>
      <w:r>
        <w:rPr>
          <w:rFonts w:hint="default" w:ascii="Times New Roman" w:hAnsi="Times New Roman" w:eastAsia="仿宋_GB2312" w:cs="Times New Roman"/>
          <w:color w:val="000000"/>
          <w:kern w:val="0"/>
          <w:sz w:val="32"/>
          <w:szCs w:val="32"/>
          <w:lang w:val="en-US" w:eastAsia="zh-CN" w:bidi="ar"/>
        </w:rPr>
        <w:t>进行现场评估，并做好评估信息采集全过程的相关视频影像记录和问询记录等工作</w:t>
      </w:r>
      <w:r>
        <w:rPr>
          <w:rFonts w:hint="default" w:ascii="Times New Roman" w:hAnsi="Times New Roman" w:eastAsia="仿宋_GB2312" w:cs="Times New Roman"/>
          <w:color w:val="000000"/>
          <w:kern w:val="0"/>
          <w:sz w:val="32"/>
          <w:szCs w:val="32"/>
          <w:highlight w:val="none"/>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color w:val="000000"/>
          <w:kern w:val="2"/>
          <w:sz w:val="32"/>
          <w:szCs w:val="32"/>
          <w:highlight w:val="none"/>
          <w:lang w:bidi="ar"/>
        </w:rPr>
      </w:pP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color w:val="000000"/>
          <w:kern w:val="2"/>
          <w:sz w:val="32"/>
          <w:szCs w:val="32"/>
          <w:highlight w:val="none"/>
          <w:lang w:val="en-US" w:eastAsia="zh-CN" w:bidi="ar"/>
        </w:rPr>
        <w:t>评估人员可</w:t>
      </w:r>
      <w:r>
        <w:rPr>
          <w:rFonts w:hint="default" w:ascii="Times New Roman" w:hAnsi="Times New Roman" w:eastAsia="仿宋_GB2312" w:cs="Times New Roman"/>
          <w:color w:val="000000"/>
          <w:kern w:val="2"/>
          <w:sz w:val="32"/>
          <w:szCs w:val="32"/>
          <w:highlight w:val="none"/>
          <w:lang w:bidi="ar"/>
        </w:rPr>
        <w:t>在</w:t>
      </w:r>
      <w:r>
        <w:rPr>
          <w:rFonts w:hint="default" w:ascii="Times New Roman" w:hAnsi="Times New Roman" w:eastAsia="仿宋_GB2312" w:cs="Times New Roman"/>
          <w:color w:val="000000"/>
          <w:kern w:val="2"/>
          <w:sz w:val="32"/>
          <w:szCs w:val="32"/>
          <w:highlight w:val="none"/>
          <w:lang w:val="en-US" w:eastAsia="zh-CN" w:bidi="ar"/>
        </w:rPr>
        <w:t>评估对象</w:t>
      </w:r>
      <w:r>
        <w:rPr>
          <w:rFonts w:hint="default" w:ascii="Times New Roman" w:hAnsi="Times New Roman" w:eastAsia="仿宋_GB2312" w:cs="Times New Roman"/>
          <w:color w:val="000000"/>
          <w:kern w:val="2"/>
          <w:sz w:val="32"/>
          <w:szCs w:val="32"/>
          <w:highlight w:val="none"/>
          <w:lang w:bidi="ar"/>
        </w:rPr>
        <w:t>居住社区、邻里或</w:t>
      </w:r>
      <w:r>
        <w:rPr>
          <w:rFonts w:hint="default" w:ascii="Times New Roman" w:hAnsi="Times New Roman" w:eastAsia="仿宋_GB2312" w:cs="Times New Roman"/>
          <w:color w:val="000000"/>
          <w:kern w:val="2"/>
          <w:sz w:val="32"/>
          <w:szCs w:val="32"/>
          <w:highlight w:val="none"/>
          <w:lang w:eastAsia="zh-CN" w:bidi="ar"/>
        </w:rPr>
        <w:t>入住</w:t>
      </w:r>
      <w:r>
        <w:rPr>
          <w:rFonts w:hint="default" w:ascii="Times New Roman" w:hAnsi="Times New Roman" w:eastAsia="仿宋_GB2312" w:cs="Times New Roman"/>
          <w:color w:val="000000"/>
          <w:kern w:val="2"/>
          <w:sz w:val="32"/>
          <w:szCs w:val="32"/>
          <w:highlight w:val="none"/>
          <w:lang w:bidi="ar"/>
        </w:rPr>
        <w:t>机构等一定范围内走访调查</w:t>
      </w:r>
      <w:r>
        <w:rPr>
          <w:rFonts w:hint="default" w:ascii="Times New Roman" w:hAnsi="Times New Roman" w:eastAsia="仿宋_GB2312" w:cs="Times New Roman"/>
          <w:color w:val="000000"/>
          <w:kern w:val="2"/>
          <w:sz w:val="32"/>
          <w:szCs w:val="32"/>
          <w:highlight w:val="none"/>
          <w:lang w:val="en-US" w:eastAsia="zh-CN" w:bidi="ar"/>
        </w:rPr>
        <w:t>其基本</w:t>
      </w:r>
      <w:r>
        <w:rPr>
          <w:rFonts w:hint="default" w:ascii="Times New Roman" w:hAnsi="Times New Roman" w:eastAsia="仿宋_GB2312" w:cs="Times New Roman"/>
          <w:color w:val="000000"/>
          <w:kern w:val="2"/>
          <w:sz w:val="32"/>
          <w:szCs w:val="32"/>
          <w:highlight w:val="none"/>
          <w:lang w:bidi="ar"/>
        </w:rPr>
        <w:t>生活自理情况，</w:t>
      </w:r>
      <w:r>
        <w:rPr>
          <w:rFonts w:hint="default" w:ascii="Times New Roman" w:hAnsi="Times New Roman" w:eastAsia="仿宋_GB2312" w:cs="Times New Roman"/>
          <w:color w:val="000000"/>
          <w:kern w:val="2"/>
          <w:sz w:val="32"/>
          <w:szCs w:val="32"/>
          <w:highlight w:val="none"/>
          <w:lang w:val="en-US" w:eastAsia="zh-CN" w:bidi="ar"/>
        </w:rPr>
        <w:t>相关</w:t>
      </w:r>
      <w:r>
        <w:rPr>
          <w:rFonts w:hint="default" w:ascii="Times New Roman" w:hAnsi="Times New Roman" w:eastAsia="仿宋_GB2312" w:cs="Times New Roman"/>
          <w:color w:val="000000"/>
          <w:kern w:val="2"/>
          <w:sz w:val="32"/>
          <w:szCs w:val="32"/>
          <w:highlight w:val="none"/>
          <w:lang w:bidi="ar"/>
        </w:rPr>
        <w:t>调查笔录</w:t>
      </w:r>
      <w:r>
        <w:rPr>
          <w:rFonts w:hint="default" w:ascii="Times New Roman" w:hAnsi="Times New Roman" w:eastAsia="仿宋_GB2312" w:cs="Times New Roman"/>
          <w:color w:val="000000"/>
          <w:kern w:val="2"/>
          <w:sz w:val="32"/>
          <w:szCs w:val="32"/>
          <w:highlight w:val="none"/>
          <w:lang w:eastAsia="zh-CN" w:bidi="ar"/>
        </w:rPr>
        <w:t>可</w:t>
      </w:r>
      <w:r>
        <w:rPr>
          <w:rFonts w:hint="default" w:ascii="Times New Roman" w:hAnsi="Times New Roman" w:eastAsia="仿宋_GB2312" w:cs="Times New Roman"/>
          <w:color w:val="000000"/>
          <w:kern w:val="2"/>
          <w:sz w:val="32"/>
          <w:szCs w:val="32"/>
          <w:highlight w:val="none"/>
          <w:lang w:bidi="ar"/>
        </w:rPr>
        <w:t>作为失能评估的佐证</w:t>
      </w:r>
      <w:r>
        <w:rPr>
          <w:rFonts w:hint="default" w:ascii="Times New Roman" w:hAnsi="Times New Roman" w:eastAsia="仿宋_GB2312" w:cs="Times New Roman"/>
          <w:color w:val="000000"/>
          <w:kern w:val="2"/>
          <w:sz w:val="32"/>
          <w:szCs w:val="32"/>
          <w:highlight w:val="none"/>
          <w:lang w:eastAsia="zh-CN" w:bidi="ar"/>
        </w:rPr>
        <w:t>材</w:t>
      </w:r>
      <w:r>
        <w:rPr>
          <w:rFonts w:hint="default" w:ascii="Times New Roman" w:hAnsi="Times New Roman" w:eastAsia="仿宋_GB2312" w:cs="Times New Roman"/>
          <w:color w:val="000000"/>
          <w:kern w:val="2"/>
          <w:sz w:val="32"/>
          <w:szCs w:val="32"/>
          <w:highlight w:val="none"/>
          <w:lang w:bidi="ar"/>
        </w:rPr>
        <w:t>料。</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rPr>
          <w:rFonts w:hint="default" w:ascii="Times New Roman" w:hAnsi="Times New Roman" w:eastAsia="仿宋_GB2312" w:cs="Times New Roman"/>
          <w:i w:val="0"/>
          <w:iCs w:val="0"/>
          <w:caps w:val="0"/>
          <w:spacing w:val="0"/>
          <w:sz w:val="32"/>
          <w:szCs w:val="32"/>
          <w:highlight w:val="none"/>
          <w:shd w:val="clear" w:color="auto" w:fill="auto"/>
          <w:lang w:bidi="ar"/>
        </w:rPr>
      </w:pP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i w:val="0"/>
          <w:iCs w:val="0"/>
          <w:caps w:val="0"/>
          <w:color w:val="000000"/>
          <w:spacing w:val="0"/>
          <w:kern w:val="2"/>
          <w:sz w:val="32"/>
          <w:szCs w:val="32"/>
          <w:highlight w:val="none"/>
          <w:shd w:val="clear" w:color="auto" w:fill="auto"/>
          <w:lang w:eastAsia="zh-CN" w:bidi="ar"/>
        </w:rPr>
        <w:t>申请人</w:t>
      </w:r>
      <w:r>
        <w:rPr>
          <w:rFonts w:hint="default" w:ascii="Times New Roman" w:hAnsi="Times New Roman" w:eastAsia="仿宋_GB2312" w:cs="Times New Roman"/>
          <w:i w:val="0"/>
          <w:iCs w:val="0"/>
          <w:caps w:val="0"/>
          <w:spacing w:val="0"/>
          <w:sz w:val="32"/>
          <w:szCs w:val="32"/>
          <w:highlight w:val="none"/>
          <w:shd w:val="clear" w:color="auto" w:fill="auto"/>
          <w:lang w:bidi="ar"/>
        </w:rPr>
        <w:t>应当积极配合开展现场评估工作</w:t>
      </w:r>
      <w:r>
        <w:rPr>
          <w:rFonts w:hint="default" w:ascii="Times New Roman" w:hAnsi="Times New Roman" w:eastAsia="仿宋_GB2312" w:cs="Times New Roman"/>
          <w:i w:val="0"/>
          <w:iCs w:val="0"/>
          <w:caps w:val="0"/>
          <w:spacing w:val="0"/>
          <w:sz w:val="32"/>
          <w:szCs w:val="32"/>
          <w:highlight w:val="none"/>
          <w:shd w:val="clear" w:color="auto" w:fill="auto"/>
          <w:lang w:eastAsia="zh-CN" w:bidi="ar"/>
        </w:rPr>
        <w:t>，出现</w:t>
      </w:r>
      <w:r>
        <w:rPr>
          <w:rFonts w:hint="default" w:ascii="Times New Roman" w:hAnsi="Times New Roman" w:eastAsia="仿宋_GB2312" w:cs="Times New Roman"/>
          <w:i w:val="0"/>
          <w:iCs w:val="0"/>
          <w:caps w:val="0"/>
          <w:spacing w:val="0"/>
          <w:sz w:val="32"/>
          <w:szCs w:val="32"/>
          <w:highlight w:val="none"/>
          <w:shd w:val="clear" w:color="auto" w:fill="auto"/>
          <w:lang w:bidi="ar"/>
        </w:rPr>
        <w:t>拒不接受失能评估信息采集</w:t>
      </w:r>
      <w:r>
        <w:rPr>
          <w:rFonts w:hint="default" w:ascii="Times New Roman" w:hAnsi="Times New Roman" w:eastAsia="仿宋_GB2312" w:cs="Times New Roman"/>
          <w:i w:val="0"/>
          <w:iCs w:val="0"/>
          <w:caps w:val="0"/>
          <w:spacing w:val="0"/>
          <w:sz w:val="32"/>
          <w:szCs w:val="32"/>
          <w:highlight w:val="none"/>
          <w:shd w:val="clear" w:color="auto" w:fill="auto"/>
          <w:lang w:eastAsia="zh-CN" w:bidi="ar"/>
        </w:rPr>
        <w:t>、</w:t>
      </w:r>
      <w:r>
        <w:rPr>
          <w:rFonts w:hint="default" w:ascii="Times New Roman" w:hAnsi="Times New Roman" w:eastAsia="仿宋_GB2312" w:cs="Times New Roman"/>
          <w:i w:val="0"/>
          <w:iCs w:val="0"/>
          <w:caps w:val="0"/>
          <w:spacing w:val="0"/>
          <w:sz w:val="32"/>
          <w:szCs w:val="32"/>
          <w:highlight w:val="none"/>
          <w:shd w:val="clear" w:color="auto" w:fill="auto"/>
          <w:lang w:bidi="ar"/>
        </w:rPr>
        <w:t>无正当理由不配合失能评估</w:t>
      </w:r>
      <w:r>
        <w:rPr>
          <w:rFonts w:hint="default" w:ascii="Times New Roman" w:hAnsi="Times New Roman" w:eastAsia="仿宋_GB2312" w:cs="Times New Roman"/>
          <w:i w:val="0"/>
          <w:iCs w:val="0"/>
          <w:caps w:val="0"/>
          <w:spacing w:val="0"/>
          <w:sz w:val="32"/>
          <w:szCs w:val="32"/>
          <w:highlight w:val="none"/>
          <w:shd w:val="clear" w:color="auto" w:fill="auto"/>
          <w:lang w:eastAsia="zh-CN" w:bidi="ar"/>
        </w:rPr>
        <w:t>、</w:t>
      </w:r>
      <w:r>
        <w:rPr>
          <w:rFonts w:hint="default" w:ascii="Times New Roman" w:hAnsi="Times New Roman" w:eastAsia="仿宋_GB2312" w:cs="Times New Roman"/>
          <w:i w:val="0"/>
          <w:iCs w:val="0"/>
          <w:caps w:val="0"/>
          <w:spacing w:val="0"/>
          <w:sz w:val="32"/>
          <w:szCs w:val="32"/>
          <w:highlight w:val="none"/>
          <w:shd w:val="clear" w:color="auto" w:fill="auto"/>
          <w:lang w:val="en-US" w:eastAsia="zh-CN" w:bidi="ar"/>
        </w:rPr>
        <w:t>提交虚假材料及信息等</w:t>
      </w:r>
      <w:r>
        <w:rPr>
          <w:rFonts w:hint="default" w:ascii="Times New Roman" w:hAnsi="Times New Roman" w:eastAsia="仿宋_GB2312" w:cs="Times New Roman"/>
          <w:i w:val="0"/>
          <w:iCs w:val="0"/>
          <w:caps w:val="0"/>
          <w:spacing w:val="0"/>
          <w:sz w:val="32"/>
          <w:szCs w:val="32"/>
          <w:highlight w:val="none"/>
          <w:shd w:val="clear" w:color="auto" w:fill="auto"/>
          <w:lang w:bidi="ar"/>
        </w:rPr>
        <w:t>情形的，</w:t>
      </w:r>
      <w:r>
        <w:rPr>
          <w:rFonts w:hint="default" w:ascii="Times New Roman" w:hAnsi="Times New Roman" w:eastAsia="仿宋_GB2312" w:cs="Times New Roman"/>
          <w:i w:val="0"/>
          <w:iCs w:val="0"/>
          <w:caps w:val="0"/>
          <w:spacing w:val="0"/>
          <w:sz w:val="32"/>
          <w:szCs w:val="32"/>
          <w:highlight w:val="none"/>
          <w:shd w:val="clear" w:color="auto" w:fill="auto"/>
          <w:lang w:eastAsia="zh-CN" w:bidi="ar"/>
        </w:rPr>
        <w:t>评估人员可</w:t>
      </w:r>
      <w:r>
        <w:rPr>
          <w:rFonts w:hint="default" w:ascii="Times New Roman" w:hAnsi="Times New Roman" w:eastAsia="仿宋_GB2312" w:cs="Times New Roman"/>
          <w:i w:val="0"/>
          <w:iCs w:val="0"/>
          <w:caps w:val="0"/>
          <w:spacing w:val="0"/>
          <w:sz w:val="32"/>
          <w:szCs w:val="32"/>
          <w:highlight w:val="none"/>
          <w:shd w:val="clear" w:color="auto" w:fill="auto"/>
          <w:lang w:bidi="ar"/>
        </w:rPr>
        <w:t>终止评估</w:t>
      </w:r>
      <w:r>
        <w:rPr>
          <w:rFonts w:hint="default" w:ascii="Times New Roman" w:hAnsi="Times New Roman" w:eastAsia="仿宋_GB2312" w:cs="Times New Roman"/>
          <w:i w:val="0"/>
          <w:iCs w:val="0"/>
          <w:caps w:val="0"/>
          <w:spacing w:val="0"/>
          <w:sz w:val="32"/>
          <w:szCs w:val="32"/>
          <w:highlight w:val="none"/>
          <w:shd w:val="clear" w:color="auto" w:fill="auto"/>
          <w:lang w:eastAsia="zh-CN" w:bidi="ar"/>
        </w:rPr>
        <w:t>工作</w:t>
      </w:r>
      <w:r>
        <w:rPr>
          <w:rFonts w:hint="default" w:ascii="Times New Roman" w:hAnsi="Times New Roman" w:eastAsia="仿宋_GB2312" w:cs="Times New Roman"/>
          <w:i w:val="0"/>
          <w:iCs w:val="0"/>
          <w:caps w:val="0"/>
          <w:spacing w:val="0"/>
          <w:sz w:val="32"/>
          <w:szCs w:val="32"/>
          <w:highlight w:val="none"/>
          <w:shd w:val="clear" w:color="auto" w:fill="auto"/>
          <w:lang w:bidi="ar"/>
        </w:rPr>
        <w:t>。</w:t>
      </w:r>
    </w:p>
    <w:p>
      <w:pPr>
        <w:pStyle w:val="4"/>
        <w:keepNext w:val="0"/>
        <w:keepLines w:val="0"/>
        <w:pageBreakBefore w:val="0"/>
        <w:widowControl w:val="0"/>
        <w:wordWrap/>
        <w:overflowPunct/>
        <w:topLinePunct w:val="0"/>
        <w:bidi w:val="0"/>
        <w:adjustRightInd w:val="0"/>
        <w:snapToGrid w:val="0"/>
        <w:spacing w:line="580" w:lineRule="exact"/>
        <w:ind w:right="0"/>
        <w:rPr>
          <w:rFonts w:hint="default" w:ascii="Times New Roman" w:hAnsi="Times New Roman" w:eastAsia="仿宋_GB2312" w:cs="Times New Roman"/>
          <w:b/>
          <w:bCs/>
          <w:i w:val="0"/>
          <w:iCs w:val="0"/>
          <w:caps w:val="0"/>
          <w:snapToGrid/>
          <w:color w:val="auto"/>
          <w:spacing w:val="0"/>
          <w:kern w:val="2"/>
          <w:sz w:val="32"/>
          <w:szCs w:val="32"/>
          <w:shd w:val="clear" w:color="auto" w:fill="auto"/>
          <w:lang w:val="en-US" w:eastAsia="zh-CN" w:bidi="ar"/>
        </w:rPr>
      </w:pPr>
      <w:r>
        <w:rPr>
          <w:rFonts w:hint="default" w:ascii="Times New Roman" w:hAnsi="Times New Roman" w:eastAsia="仿宋_GB2312" w:cs="Times New Roman"/>
          <w:b/>
          <w:bCs/>
          <w:i w:val="0"/>
          <w:iCs w:val="0"/>
          <w:caps w:val="0"/>
          <w:snapToGrid/>
          <w:color w:val="auto"/>
          <w:spacing w:val="0"/>
          <w:kern w:val="2"/>
          <w:sz w:val="32"/>
          <w:szCs w:val="32"/>
          <w:shd w:val="clear" w:color="auto" w:fill="auto"/>
          <w:lang w:eastAsia="zh-CN" w:bidi="ar"/>
        </w:rPr>
        <w:t>4</w:t>
      </w:r>
      <w:r>
        <w:rPr>
          <w:rFonts w:hint="default" w:ascii="Times New Roman" w:hAnsi="Times New Roman" w:eastAsia="仿宋_GB2312" w:cs="Times New Roman"/>
          <w:b/>
          <w:bCs/>
          <w:i w:val="0"/>
          <w:iCs w:val="0"/>
          <w:caps w:val="0"/>
          <w:snapToGrid/>
          <w:color w:val="auto"/>
          <w:spacing w:val="0"/>
          <w:kern w:val="2"/>
          <w:sz w:val="32"/>
          <w:szCs w:val="32"/>
          <w:shd w:val="clear" w:color="auto" w:fill="auto"/>
          <w:lang w:val="en-US" w:eastAsia="zh-CN" w:bidi="ar"/>
        </w:rPr>
        <w:t>.</w:t>
      </w:r>
      <w:r>
        <w:rPr>
          <w:rFonts w:hint="default" w:ascii="Times New Roman" w:hAnsi="Times New Roman" w:cs="Times New Roman"/>
          <w:b/>
          <w:bCs/>
          <w:i w:val="0"/>
          <w:iCs w:val="0"/>
          <w:caps w:val="0"/>
          <w:snapToGrid/>
          <w:color w:val="auto"/>
          <w:spacing w:val="0"/>
          <w:kern w:val="2"/>
          <w:sz w:val="32"/>
          <w:szCs w:val="32"/>
          <w:shd w:val="clear" w:color="auto" w:fill="auto"/>
          <w:lang w:val="en-US" w:eastAsia="zh-CN" w:bidi="ar"/>
        </w:rPr>
        <w:t>作出结论</w:t>
      </w:r>
    </w:p>
    <w:p>
      <w:pPr>
        <w:keepNext w:val="0"/>
        <w:keepLines w:val="0"/>
        <w:pageBreakBefore w:val="0"/>
        <w:widowControl w:val="0"/>
        <w:wordWrap/>
        <w:overflowPunct/>
        <w:topLinePunct w:val="0"/>
        <w:bidi w:val="0"/>
        <w:adjustRightInd w:val="0"/>
        <w:snapToGrid w:val="0"/>
        <w:spacing w:line="580" w:lineRule="exact"/>
        <w:ind w:right="0" w:firstLine="640" w:firstLineChars="200"/>
        <w:rPr>
          <w:rFonts w:hint="default" w:ascii="Times New Roman" w:hAnsi="Times New Roman" w:eastAsia="宋体" w:cs="Times New Roman"/>
          <w:sz w:val="32"/>
          <w:szCs w:val="32"/>
          <w:highlight w:val="yellow"/>
          <w:lang w:val="en-US" w:eastAsia="zh-CN"/>
        </w:rPr>
      </w:pPr>
      <w:r>
        <w:rPr>
          <w:rFonts w:hint="default" w:ascii="Times New Roman" w:hAnsi="Times New Roman" w:eastAsia="仿宋_GB2312" w:cs="Times New Roman"/>
          <w:color w:val="000000"/>
          <w:kern w:val="0"/>
          <w:sz w:val="32"/>
          <w:szCs w:val="32"/>
          <w:lang w:val="en-US" w:eastAsia="zh-CN" w:bidi="ar"/>
        </w:rPr>
        <w:t>评估人员应及时将现场采集的评估信息录入信息系统并</w:t>
      </w:r>
      <w:r>
        <w:rPr>
          <w:rFonts w:hint="default" w:ascii="Times New Roman" w:hAnsi="Times New Roman" w:eastAsia="仿宋_GB2312" w:cs="Times New Roman"/>
          <w:color w:val="000000"/>
          <w:kern w:val="0"/>
          <w:sz w:val="32"/>
          <w:szCs w:val="32"/>
          <w:highlight w:val="none"/>
          <w:lang w:val="en-US" w:eastAsia="zh-CN" w:bidi="ar"/>
        </w:rPr>
        <w:t>生成相应的评估结论。</w:t>
      </w:r>
    </w:p>
    <w:p>
      <w:pPr>
        <w:pStyle w:val="4"/>
        <w:keepNext w:val="0"/>
        <w:keepLines w:val="0"/>
        <w:pageBreakBefore w:val="0"/>
        <w:widowControl w:val="0"/>
        <w:kinsoku/>
        <w:wordWrap/>
        <w:overflowPunct/>
        <w:topLinePunct w:val="0"/>
        <w:autoSpaceDE/>
        <w:autoSpaceDN/>
        <w:bidi w:val="0"/>
        <w:adjustRightInd w:val="0"/>
        <w:snapToGrid w:val="0"/>
        <w:spacing w:line="580" w:lineRule="exact"/>
        <w:ind w:right="0" w:firstLine="642" w:firstLineChars="200"/>
        <w:jc w:val="both"/>
        <w:textAlignment w:val="auto"/>
        <w:rPr>
          <w:rFonts w:hint="default" w:ascii="Times New Roman" w:hAnsi="Times New Roman" w:eastAsia="仿宋_GB2312" w:cs="Times New Roman"/>
          <w:b/>
          <w:bCs/>
          <w:snapToGrid/>
          <w:color w:val="auto"/>
          <w:spacing w:val="0"/>
          <w:kern w:val="2"/>
          <w:sz w:val="32"/>
          <w:szCs w:val="32"/>
          <w:shd w:val="clear" w:color="auto" w:fill="auto"/>
          <w:lang w:val="en-US" w:eastAsia="zh-CN" w:bidi="ar"/>
        </w:rPr>
      </w:pPr>
      <w:r>
        <w:rPr>
          <w:rFonts w:hint="default" w:ascii="Times New Roman" w:hAnsi="Times New Roman" w:eastAsia="仿宋_GB2312" w:cs="Times New Roman"/>
          <w:b/>
          <w:bCs/>
          <w:snapToGrid/>
          <w:color w:val="auto"/>
          <w:spacing w:val="0"/>
          <w:kern w:val="2"/>
          <w:sz w:val="32"/>
          <w:szCs w:val="32"/>
          <w:shd w:val="clear" w:color="auto" w:fill="auto"/>
          <w:lang w:val="en-US" w:eastAsia="zh-CN" w:bidi="ar"/>
        </w:rPr>
        <w:t>5.</w:t>
      </w:r>
      <w:r>
        <w:rPr>
          <w:rFonts w:hint="default" w:ascii="Times New Roman" w:hAnsi="Times New Roman" w:eastAsia="仿宋_GB2312" w:cs="Times New Roman"/>
          <w:b/>
          <w:bCs/>
          <w:snapToGrid/>
          <w:color w:val="auto"/>
          <w:spacing w:val="0"/>
          <w:kern w:val="2"/>
          <w:sz w:val="32"/>
          <w:szCs w:val="32"/>
          <w:shd w:val="clear" w:color="auto" w:fill="auto"/>
          <w:lang w:eastAsia="zh-CN" w:bidi="ar"/>
        </w:rPr>
        <w:t>公示和</w:t>
      </w:r>
      <w:r>
        <w:rPr>
          <w:rFonts w:hint="default" w:ascii="Times New Roman" w:hAnsi="Times New Roman" w:eastAsia="仿宋_GB2312" w:cs="Times New Roman"/>
          <w:b/>
          <w:bCs/>
          <w:snapToGrid/>
          <w:color w:val="auto"/>
          <w:spacing w:val="0"/>
          <w:kern w:val="2"/>
          <w:sz w:val="32"/>
          <w:szCs w:val="32"/>
          <w:shd w:val="clear" w:color="auto" w:fill="auto"/>
          <w:lang w:val="en-US" w:eastAsia="zh-CN" w:bidi="ar"/>
        </w:rPr>
        <w:t>送达</w:t>
      </w:r>
    </w:p>
    <w:p>
      <w:pPr>
        <w:pStyle w:val="4"/>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baseline"/>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sz w:val="32"/>
          <w:szCs w:val="32"/>
          <w:lang w:val="en-US" w:eastAsia="zh-CN"/>
        </w:rPr>
        <w:t>经办</w:t>
      </w:r>
      <w:r>
        <w:rPr>
          <w:rFonts w:hint="default" w:ascii="Times New Roman" w:hAnsi="Times New Roman" w:eastAsia="仿宋_GB2312" w:cs="Times New Roman"/>
          <w:sz w:val="32"/>
          <w:szCs w:val="32"/>
        </w:rPr>
        <w:t>机构</w:t>
      </w:r>
      <w:r>
        <w:rPr>
          <w:rFonts w:hint="default" w:ascii="Times New Roman" w:hAnsi="Times New Roman" w:cs="Times New Roman"/>
          <w:sz w:val="32"/>
          <w:szCs w:val="32"/>
          <w:lang w:eastAsia="zh-CN"/>
        </w:rPr>
        <w:t>应</w:t>
      </w:r>
      <w:r>
        <w:rPr>
          <w:rFonts w:hint="default" w:ascii="Times New Roman" w:hAnsi="Times New Roman" w:eastAsia="仿宋_GB2312" w:cs="Times New Roman"/>
          <w:snapToGrid/>
          <w:color w:val="000000"/>
          <w:spacing w:val="0"/>
          <w:kern w:val="2"/>
          <w:position w:val="0"/>
          <w:sz w:val="32"/>
          <w:szCs w:val="32"/>
          <w:lang w:val="en-US" w:eastAsia="zh-CN" w:bidi="ar-SA"/>
        </w:rPr>
        <w:t>根据申请材料</w:t>
      </w:r>
      <w:r>
        <w:rPr>
          <w:rFonts w:hint="default" w:ascii="Times New Roman" w:hAnsi="Times New Roman" w:cs="Times New Roman"/>
          <w:snapToGrid/>
          <w:color w:val="000000"/>
          <w:spacing w:val="0"/>
          <w:kern w:val="2"/>
          <w:position w:val="0"/>
          <w:sz w:val="32"/>
          <w:szCs w:val="32"/>
          <w:lang w:val="en-US" w:eastAsia="zh-CN" w:bidi="ar-SA"/>
        </w:rPr>
        <w:t>、</w:t>
      </w:r>
      <w:r>
        <w:rPr>
          <w:rFonts w:hint="default" w:ascii="Times New Roman" w:hAnsi="Times New Roman" w:eastAsia="仿宋_GB2312" w:cs="Times New Roman"/>
          <w:snapToGrid/>
          <w:color w:val="000000"/>
          <w:spacing w:val="0"/>
          <w:kern w:val="2"/>
          <w:position w:val="0"/>
          <w:sz w:val="32"/>
          <w:szCs w:val="32"/>
          <w:lang w:val="en-US" w:eastAsia="zh-CN" w:bidi="ar-SA"/>
        </w:rPr>
        <w:t>现场评估情况、相关视频录像及其他</w:t>
      </w:r>
      <w:r>
        <w:rPr>
          <w:rFonts w:hint="default" w:ascii="Times New Roman" w:hAnsi="Times New Roman" w:cs="Times New Roman"/>
          <w:snapToGrid/>
          <w:color w:val="000000"/>
          <w:spacing w:val="0"/>
          <w:kern w:val="2"/>
          <w:position w:val="0"/>
          <w:sz w:val="32"/>
          <w:szCs w:val="32"/>
          <w:lang w:val="en-US" w:eastAsia="zh-CN" w:bidi="ar-SA"/>
        </w:rPr>
        <w:t>材</w:t>
      </w:r>
      <w:r>
        <w:rPr>
          <w:rFonts w:hint="default" w:ascii="Times New Roman" w:hAnsi="Times New Roman" w:eastAsia="仿宋_GB2312" w:cs="Times New Roman"/>
          <w:snapToGrid/>
          <w:color w:val="000000"/>
          <w:spacing w:val="0"/>
          <w:kern w:val="2"/>
          <w:position w:val="0"/>
          <w:sz w:val="32"/>
          <w:szCs w:val="32"/>
          <w:lang w:val="en-US" w:eastAsia="zh-CN" w:bidi="ar-SA"/>
        </w:rPr>
        <w:t>料，对评估</w:t>
      </w:r>
      <w:r>
        <w:rPr>
          <w:rFonts w:hint="default" w:ascii="Times New Roman" w:hAnsi="Times New Roman" w:cs="Times New Roman"/>
          <w:snapToGrid/>
          <w:color w:val="000000"/>
          <w:spacing w:val="0"/>
          <w:kern w:val="2"/>
          <w:position w:val="0"/>
          <w:sz w:val="32"/>
          <w:szCs w:val="32"/>
          <w:lang w:val="en-US" w:eastAsia="zh-CN" w:bidi="ar-SA"/>
        </w:rPr>
        <w:t>结论</w:t>
      </w:r>
      <w:r>
        <w:rPr>
          <w:rFonts w:hint="default" w:ascii="Times New Roman" w:hAnsi="Times New Roman" w:eastAsia="仿宋_GB2312" w:cs="Times New Roman"/>
          <w:snapToGrid/>
          <w:color w:val="000000"/>
          <w:spacing w:val="0"/>
          <w:kern w:val="2"/>
          <w:position w:val="0"/>
          <w:sz w:val="32"/>
          <w:szCs w:val="32"/>
          <w:lang w:val="en-US" w:eastAsia="zh-CN" w:bidi="ar-SA"/>
        </w:rPr>
        <w:t>进行确认</w:t>
      </w:r>
      <w:r>
        <w:rPr>
          <w:rFonts w:hint="default" w:ascii="Times New Roman" w:hAnsi="Times New Roman" w:cs="Times New Roman"/>
          <w:snapToGrid/>
          <w:color w:val="000000"/>
          <w:spacing w:val="0"/>
          <w:kern w:val="2"/>
          <w:position w:val="0"/>
          <w:sz w:val="32"/>
          <w:szCs w:val="32"/>
          <w:lang w:val="en-US" w:eastAsia="zh-CN" w:bidi="ar-SA"/>
        </w:rPr>
        <w:t>，并</w:t>
      </w:r>
      <w:r>
        <w:rPr>
          <w:rFonts w:hint="default" w:ascii="Times New Roman" w:hAnsi="Times New Roman" w:eastAsia="仿宋_GB2312" w:cs="Times New Roman"/>
          <w:sz w:val="32"/>
          <w:szCs w:val="32"/>
        </w:rPr>
        <w:t>在一定范围内进行公示</w:t>
      </w:r>
      <w:r>
        <w:rPr>
          <w:rFonts w:hint="default" w:ascii="Times New Roman" w:hAnsi="Times New Roman" w:cs="Times New Roman"/>
          <w:sz w:val="32"/>
          <w:szCs w:val="32"/>
          <w:lang w:eastAsia="zh-CN"/>
        </w:rPr>
        <w:t>，</w:t>
      </w:r>
      <w:r>
        <w:rPr>
          <w:rFonts w:hint="default" w:ascii="Times New Roman" w:hAnsi="Times New Roman" w:eastAsia="仿宋_GB2312" w:cs="Times New Roman"/>
          <w:color w:val="000000"/>
          <w:kern w:val="0"/>
          <w:sz w:val="32"/>
          <w:szCs w:val="32"/>
          <w:lang w:bidi="ar"/>
        </w:rPr>
        <w:t>公示期结束且无异议的，</w:t>
      </w:r>
      <w:r>
        <w:rPr>
          <w:rFonts w:hint="default" w:ascii="Times New Roman" w:hAnsi="Times New Roman" w:eastAsia="仿宋_GB2312" w:cs="Times New Roman"/>
          <w:color w:val="000000"/>
          <w:kern w:val="0"/>
          <w:sz w:val="32"/>
          <w:szCs w:val="32"/>
          <w:highlight w:val="none"/>
          <w:lang w:bidi="ar"/>
        </w:rPr>
        <w:t>评估结论</w:t>
      </w:r>
      <w:r>
        <w:rPr>
          <w:rFonts w:hint="default" w:ascii="Times New Roman" w:hAnsi="Times New Roman" w:cs="Times New Roman"/>
          <w:color w:val="000000"/>
          <w:kern w:val="0"/>
          <w:sz w:val="32"/>
          <w:szCs w:val="32"/>
          <w:highlight w:val="none"/>
          <w:lang w:val="en-US" w:eastAsia="zh-CN" w:bidi="ar"/>
        </w:rPr>
        <w:t>书</w:t>
      </w:r>
      <w:r>
        <w:rPr>
          <w:rFonts w:hint="default" w:ascii="Times New Roman" w:hAnsi="Times New Roman" w:cs="Times New Roman"/>
          <w:color w:val="000000"/>
          <w:kern w:val="0"/>
          <w:sz w:val="32"/>
          <w:szCs w:val="32"/>
          <w:highlight w:val="none"/>
          <w:lang w:eastAsia="zh-CN" w:bidi="ar"/>
        </w:rPr>
        <w:t>原则上</w:t>
      </w:r>
      <w:r>
        <w:rPr>
          <w:rFonts w:hint="default" w:ascii="Times New Roman" w:hAnsi="Times New Roman" w:eastAsia="仿宋_GB2312" w:cs="Times New Roman"/>
          <w:color w:val="000000"/>
          <w:kern w:val="0"/>
          <w:sz w:val="32"/>
          <w:szCs w:val="32"/>
          <w:highlight w:val="none"/>
          <w:lang w:bidi="ar"/>
        </w:rPr>
        <w:t>应在受理</w:t>
      </w:r>
      <w:r>
        <w:rPr>
          <w:rFonts w:hint="default" w:ascii="Times New Roman" w:hAnsi="Times New Roman" w:cs="Times New Roman"/>
          <w:color w:val="000000"/>
          <w:kern w:val="0"/>
          <w:sz w:val="32"/>
          <w:szCs w:val="32"/>
          <w:highlight w:val="none"/>
          <w:lang w:val="en-US" w:eastAsia="zh-CN" w:bidi="ar"/>
        </w:rPr>
        <w:t>之日起</w:t>
      </w:r>
      <w:r>
        <w:rPr>
          <w:rFonts w:hint="default" w:ascii="Times New Roman" w:hAnsi="Times New Roman" w:eastAsia="仿宋_GB2312" w:cs="Times New Roman"/>
          <w:color w:val="000000"/>
          <w:kern w:val="0"/>
          <w:sz w:val="32"/>
          <w:szCs w:val="32"/>
          <w:highlight w:val="none"/>
          <w:lang w:bidi="ar"/>
        </w:rPr>
        <w:t>2</w:t>
      </w:r>
      <w:r>
        <w:rPr>
          <w:rFonts w:hint="default" w:ascii="Times New Roman" w:hAnsi="Times New Roman" w:cs="Times New Roman"/>
          <w:color w:val="000000"/>
          <w:kern w:val="0"/>
          <w:sz w:val="32"/>
          <w:szCs w:val="32"/>
          <w:highlight w:val="none"/>
          <w:lang w:val="en-US" w:eastAsia="zh-CN" w:bidi="ar"/>
        </w:rPr>
        <w:t>5</w:t>
      </w:r>
      <w:r>
        <w:rPr>
          <w:rFonts w:hint="default" w:ascii="Times New Roman" w:hAnsi="Times New Roman" w:eastAsia="仿宋_GB2312" w:cs="Times New Roman"/>
          <w:color w:val="000000"/>
          <w:kern w:val="0"/>
          <w:sz w:val="32"/>
          <w:szCs w:val="32"/>
          <w:highlight w:val="none"/>
          <w:lang w:bidi="ar"/>
        </w:rPr>
        <w:t>个工作日内</w:t>
      </w:r>
      <w:r>
        <w:rPr>
          <w:rFonts w:hint="default" w:ascii="Times New Roman" w:hAnsi="Times New Roman" w:cs="Times New Roman"/>
          <w:color w:val="000000"/>
          <w:kern w:val="0"/>
          <w:sz w:val="32"/>
          <w:szCs w:val="32"/>
          <w:highlight w:val="none"/>
          <w:lang w:eastAsia="zh-CN" w:bidi="ar"/>
        </w:rPr>
        <w:t>出具并</w:t>
      </w:r>
      <w:r>
        <w:rPr>
          <w:rFonts w:hint="default" w:ascii="Times New Roman" w:hAnsi="Times New Roman" w:cs="Times New Roman"/>
          <w:color w:val="000000"/>
          <w:kern w:val="0"/>
          <w:sz w:val="32"/>
          <w:szCs w:val="32"/>
          <w:highlight w:val="none"/>
          <w:lang w:val="en-US" w:eastAsia="zh-CN" w:bidi="ar"/>
        </w:rPr>
        <w:t>送达</w:t>
      </w:r>
      <w:r>
        <w:rPr>
          <w:rFonts w:hint="default" w:ascii="Times New Roman" w:hAnsi="Times New Roman" w:cs="Times New Roman"/>
          <w:color w:val="000000"/>
          <w:kern w:val="0"/>
          <w:sz w:val="32"/>
          <w:szCs w:val="32"/>
          <w:highlight w:val="none"/>
          <w:lang w:eastAsia="zh-CN" w:bidi="ar"/>
        </w:rPr>
        <w:t>申请人。</w:t>
      </w:r>
    </w:p>
    <w:p>
      <w:pPr>
        <w:pStyle w:val="5"/>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（二）状态变更评估</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000000"/>
          <w:kern w:val="0"/>
          <w:sz w:val="32"/>
          <w:szCs w:val="32"/>
          <w:lang w:val="en-US" w:eastAsia="zh-CN" w:bidi="ar"/>
        </w:rPr>
        <w:t>在上次评估结论作出满6个月后，</w:t>
      </w:r>
      <w:r>
        <w:rPr>
          <w:rFonts w:hint="default" w:ascii="Times New Roman" w:hAnsi="Times New Roman" w:eastAsia="仿宋_GB2312" w:cs="Times New Roman"/>
          <w:sz w:val="32"/>
          <w:szCs w:val="32"/>
          <w:lang w:val="en-US" w:eastAsia="zh-CN"/>
        </w:rPr>
        <w:t>失能人员因身体状况发生变化，可能导致现有失能等级与实际情况不相符的，可提出状态变更评估申请，经办机构应及时组织失能评估，评估流程与初次评估相同。</w:t>
      </w:r>
    </w:p>
    <w:p>
      <w:pPr>
        <w:pStyle w:val="5"/>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（三）期末评估</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rPr>
          <w:rFonts w:hint="default" w:ascii="Times New Roman" w:hAnsi="Times New Roman" w:eastAsia="仿宋_GB2312" w:cs="Times New Roman"/>
          <w:i w:val="0"/>
          <w:iCs w:val="0"/>
          <w:caps w:val="0"/>
          <w:spacing w:val="0"/>
          <w:kern w:val="2"/>
          <w:sz w:val="32"/>
          <w:szCs w:val="32"/>
          <w:highlight w:val="none"/>
          <w:shd w:val="clear" w:color="auto" w:fill="auto"/>
        </w:rPr>
      </w:pPr>
      <w:r>
        <w:rPr>
          <w:rFonts w:hint="default" w:ascii="Times New Roman" w:hAnsi="Times New Roman" w:eastAsia="仿宋_GB2312" w:cs="Times New Roman"/>
          <w:sz w:val="32"/>
          <w:szCs w:val="32"/>
          <w:highlight w:val="none"/>
          <w:lang w:eastAsia="zh-CN"/>
        </w:rPr>
        <w:t>评估结论有效期原则上为</w:t>
      </w:r>
      <w:r>
        <w:rPr>
          <w:rFonts w:hint="default" w:ascii="Times New Roman" w:hAnsi="Times New Roman" w:eastAsia="仿宋_GB2312" w:cs="Times New Roman"/>
          <w:sz w:val="32"/>
          <w:szCs w:val="32"/>
          <w:highlight w:val="none"/>
          <w:lang w:val="en-US" w:eastAsia="zh-CN"/>
        </w:rPr>
        <w:t>2年</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i w:val="0"/>
          <w:iCs w:val="0"/>
          <w:caps w:val="0"/>
          <w:spacing w:val="0"/>
          <w:kern w:val="2"/>
          <w:sz w:val="32"/>
          <w:szCs w:val="32"/>
          <w:shd w:val="clear" w:color="auto" w:fill="auto"/>
          <w:lang w:val="en-US" w:eastAsia="zh-CN" w:bidi="ar-SA"/>
        </w:rPr>
        <w:t>在评估结论有效期届满前，</w:t>
      </w:r>
      <w:r>
        <w:rPr>
          <w:rFonts w:hint="default" w:ascii="Times New Roman" w:hAnsi="Times New Roman" w:eastAsia="仿宋_GB2312" w:cs="Times New Roman"/>
          <w:i w:val="0"/>
          <w:iCs w:val="0"/>
          <w:caps w:val="0"/>
          <w:spacing w:val="0"/>
          <w:kern w:val="2"/>
          <w:sz w:val="32"/>
          <w:szCs w:val="32"/>
          <w:shd w:val="clear" w:color="auto" w:fill="auto"/>
        </w:rPr>
        <w:t>经办机构应</w:t>
      </w:r>
      <w:r>
        <w:rPr>
          <w:rFonts w:hint="default" w:ascii="Times New Roman" w:hAnsi="Times New Roman" w:eastAsia="仿宋_GB2312" w:cs="Times New Roman"/>
          <w:i w:val="0"/>
          <w:iCs w:val="0"/>
          <w:caps w:val="0"/>
          <w:spacing w:val="0"/>
          <w:kern w:val="2"/>
          <w:sz w:val="32"/>
          <w:szCs w:val="32"/>
          <w:shd w:val="clear" w:color="auto" w:fill="auto"/>
          <w:lang w:eastAsia="zh-CN"/>
        </w:rPr>
        <w:t>及时</w:t>
      </w:r>
      <w:r>
        <w:rPr>
          <w:rFonts w:hint="default" w:ascii="Times New Roman" w:hAnsi="Times New Roman" w:eastAsia="仿宋_GB2312" w:cs="Times New Roman"/>
          <w:i w:val="0"/>
          <w:iCs w:val="0"/>
          <w:caps w:val="0"/>
          <w:spacing w:val="0"/>
          <w:kern w:val="2"/>
          <w:sz w:val="32"/>
          <w:szCs w:val="32"/>
          <w:shd w:val="clear" w:color="auto" w:fill="auto"/>
        </w:rPr>
        <w:t>组织对</w:t>
      </w:r>
      <w:r>
        <w:rPr>
          <w:rFonts w:hint="default" w:ascii="Times New Roman" w:hAnsi="Times New Roman" w:eastAsia="仿宋_GB2312" w:cs="Times New Roman"/>
          <w:i w:val="0"/>
          <w:iCs w:val="0"/>
          <w:caps w:val="0"/>
          <w:spacing w:val="0"/>
          <w:kern w:val="2"/>
          <w:sz w:val="32"/>
          <w:szCs w:val="32"/>
          <w:shd w:val="clear" w:color="auto" w:fill="auto"/>
          <w:lang w:eastAsia="zh-CN"/>
        </w:rPr>
        <w:t>失能人员</w:t>
      </w:r>
      <w:r>
        <w:rPr>
          <w:rFonts w:hint="default" w:ascii="Times New Roman" w:hAnsi="Times New Roman" w:eastAsia="仿宋_GB2312" w:cs="Times New Roman"/>
          <w:i w:val="0"/>
          <w:iCs w:val="0"/>
          <w:caps w:val="0"/>
          <w:spacing w:val="0"/>
          <w:kern w:val="2"/>
          <w:sz w:val="32"/>
          <w:szCs w:val="32"/>
          <w:shd w:val="clear" w:color="auto" w:fill="auto"/>
        </w:rPr>
        <w:t>进行</w:t>
      </w:r>
      <w:r>
        <w:rPr>
          <w:rFonts w:hint="default" w:ascii="Times New Roman" w:hAnsi="Times New Roman" w:eastAsia="仿宋_GB2312" w:cs="Times New Roman"/>
          <w:i w:val="0"/>
          <w:iCs w:val="0"/>
          <w:caps w:val="0"/>
          <w:spacing w:val="0"/>
          <w:kern w:val="2"/>
          <w:sz w:val="32"/>
          <w:szCs w:val="32"/>
          <w:shd w:val="clear" w:color="auto" w:fill="auto"/>
          <w:lang w:val="en-US" w:eastAsia="zh-CN"/>
        </w:rPr>
        <w:t>期末</w:t>
      </w:r>
      <w:r>
        <w:rPr>
          <w:rFonts w:hint="default" w:ascii="Times New Roman" w:hAnsi="Times New Roman" w:eastAsia="仿宋_GB2312" w:cs="Times New Roman"/>
          <w:i w:val="0"/>
          <w:iCs w:val="0"/>
          <w:caps w:val="0"/>
          <w:spacing w:val="0"/>
          <w:kern w:val="2"/>
          <w:sz w:val="32"/>
          <w:szCs w:val="32"/>
          <w:shd w:val="clear" w:color="auto" w:fill="auto"/>
        </w:rPr>
        <w:t>评估</w:t>
      </w:r>
      <w:r>
        <w:rPr>
          <w:rFonts w:hint="default" w:ascii="Times New Roman" w:hAnsi="Times New Roman" w:eastAsia="仿宋_GB2312" w:cs="Times New Roman"/>
          <w:i w:val="0"/>
          <w:iCs w:val="0"/>
          <w:caps w:val="0"/>
          <w:spacing w:val="0"/>
          <w:kern w:val="2"/>
          <w:sz w:val="32"/>
          <w:szCs w:val="32"/>
          <w:shd w:val="clear" w:color="auto" w:fill="auto"/>
          <w:lang w:eastAsia="zh-CN"/>
        </w:rPr>
        <w:t>。期末</w:t>
      </w:r>
      <w:r>
        <w:rPr>
          <w:rFonts w:hint="default" w:ascii="Times New Roman" w:hAnsi="Times New Roman" w:eastAsia="仿宋_GB2312" w:cs="Times New Roman"/>
          <w:sz w:val="32"/>
          <w:szCs w:val="32"/>
          <w:highlight w:val="none"/>
          <w:lang w:val="en-US" w:eastAsia="zh-CN"/>
        </w:rPr>
        <w:t>评估由经办机构主动发起，其它评估流程与初次评估相同</w:t>
      </w:r>
      <w:r>
        <w:rPr>
          <w:rFonts w:hint="default" w:ascii="Times New Roman" w:hAnsi="Times New Roman" w:eastAsia="仿宋_GB2312" w:cs="Times New Roman"/>
          <w:i w:val="0"/>
          <w:iCs w:val="0"/>
          <w:caps w:val="0"/>
          <w:spacing w:val="0"/>
          <w:kern w:val="2"/>
          <w:sz w:val="32"/>
          <w:szCs w:val="32"/>
          <w:highlight w:val="none"/>
          <w:shd w:val="clear" w:color="auto" w:fill="auto"/>
        </w:rPr>
        <w:t>。经评估</w:t>
      </w:r>
      <w:r>
        <w:rPr>
          <w:rFonts w:hint="default" w:ascii="Times New Roman" w:hAnsi="Times New Roman" w:eastAsia="仿宋_GB2312" w:cs="Times New Roman"/>
          <w:i w:val="0"/>
          <w:iCs w:val="0"/>
          <w:caps w:val="0"/>
          <w:spacing w:val="0"/>
          <w:kern w:val="2"/>
          <w:sz w:val="32"/>
          <w:szCs w:val="32"/>
          <w:highlight w:val="none"/>
          <w:shd w:val="clear" w:color="auto" w:fill="auto"/>
          <w:lang w:val="en-US" w:eastAsia="zh-CN"/>
        </w:rPr>
        <w:t>仍然</w:t>
      </w:r>
      <w:r>
        <w:rPr>
          <w:rFonts w:hint="default" w:ascii="Times New Roman" w:hAnsi="Times New Roman" w:eastAsia="仿宋_GB2312" w:cs="Times New Roman"/>
          <w:i w:val="0"/>
          <w:iCs w:val="0"/>
          <w:caps w:val="0"/>
          <w:spacing w:val="0"/>
          <w:kern w:val="2"/>
          <w:sz w:val="32"/>
          <w:szCs w:val="32"/>
          <w:highlight w:val="none"/>
          <w:shd w:val="clear" w:color="auto" w:fill="auto"/>
        </w:rPr>
        <w:t>符合待遇享</w:t>
      </w:r>
      <w:r>
        <w:rPr>
          <w:rFonts w:hint="default" w:ascii="Times New Roman" w:hAnsi="Times New Roman" w:eastAsia="仿宋_GB2312" w:cs="Times New Roman"/>
          <w:i w:val="0"/>
          <w:iCs w:val="0"/>
          <w:caps w:val="0"/>
          <w:spacing w:val="0"/>
          <w:kern w:val="2"/>
          <w:sz w:val="32"/>
          <w:szCs w:val="32"/>
          <w:shd w:val="clear" w:color="auto" w:fill="auto"/>
        </w:rPr>
        <w:t>受条件的，有效期届满后重新计算。</w:t>
      </w:r>
    </w:p>
    <w:p>
      <w:pPr>
        <w:pStyle w:val="5"/>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楷体" w:cs="Times New Roman"/>
          <w:sz w:val="32"/>
          <w:szCs w:val="32"/>
          <w:lang w:val="en-US" w:eastAsia="zh-CN" w:bidi="ar-SA"/>
        </w:rPr>
      </w:pPr>
      <w:r>
        <w:rPr>
          <w:rFonts w:hint="default" w:ascii="Times New Roman" w:hAnsi="Times New Roman" w:eastAsia="楷体" w:cs="Times New Roman"/>
          <w:sz w:val="32"/>
          <w:szCs w:val="32"/>
          <w:lang w:val="en-US" w:eastAsia="zh-CN"/>
        </w:rPr>
        <w:t>（四）</w:t>
      </w:r>
      <w:r>
        <w:rPr>
          <w:rFonts w:hint="default" w:ascii="Times New Roman" w:hAnsi="Times New Roman" w:eastAsia="楷体" w:cs="Times New Roman"/>
          <w:sz w:val="32"/>
          <w:szCs w:val="32"/>
          <w:lang w:val="en-US" w:eastAsia="zh-CN" w:bidi="ar-SA"/>
        </w:rPr>
        <w:t>争议复评</w:t>
      </w:r>
    </w:p>
    <w:p>
      <w:pPr>
        <w:pStyle w:val="5"/>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i w:val="0"/>
          <w:iCs w:val="0"/>
          <w:caps w:val="0"/>
          <w:spacing w:val="-2"/>
          <w:kern w:val="0"/>
          <w:sz w:val="32"/>
          <w:szCs w:val="32"/>
          <w:shd w:val="clear" w:color="auto" w:fill="auto"/>
        </w:rPr>
      </w:pPr>
      <w:r>
        <w:rPr>
          <w:rFonts w:hint="default" w:ascii="Times New Roman" w:hAnsi="Times New Roman" w:eastAsia="仿宋_GB2312" w:cs="Times New Roman"/>
          <w:sz w:val="32"/>
          <w:szCs w:val="32"/>
          <w:lang w:val="en-US" w:eastAsia="zh-CN"/>
        </w:rPr>
        <w:t>申请人</w:t>
      </w:r>
      <w:r>
        <w:rPr>
          <w:rFonts w:hint="default" w:ascii="Times New Roman" w:hAnsi="Times New Roman" w:eastAsia="仿宋_GB2312" w:cs="Times New Roman"/>
          <w:color w:val="000000"/>
          <w:kern w:val="0"/>
          <w:sz w:val="32"/>
          <w:szCs w:val="32"/>
          <w:lang w:bidi="ar"/>
        </w:rPr>
        <w:t>对</w:t>
      </w:r>
      <w:r>
        <w:rPr>
          <w:rFonts w:hint="default" w:ascii="Times New Roman" w:hAnsi="Times New Roman" w:eastAsia="仿宋_GB2312" w:cs="Times New Roman"/>
          <w:color w:val="000000"/>
          <w:kern w:val="0"/>
          <w:sz w:val="32"/>
          <w:szCs w:val="32"/>
          <w:lang w:eastAsia="zh-CN" w:bidi="ar"/>
        </w:rPr>
        <w:t>初次评估、</w:t>
      </w:r>
      <w:r>
        <w:rPr>
          <w:rFonts w:hint="default" w:ascii="Times New Roman" w:hAnsi="Times New Roman" w:eastAsia="仿宋_GB2312" w:cs="Times New Roman"/>
          <w:color w:val="000000"/>
          <w:kern w:val="0"/>
          <w:sz w:val="32"/>
          <w:szCs w:val="32"/>
          <w:lang w:val="en-US" w:eastAsia="zh-CN" w:bidi="ar"/>
        </w:rPr>
        <w:t>状态变更评估、期末评估的</w:t>
      </w:r>
      <w:r>
        <w:rPr>
          <w:rFonts w:hint="default" w:ascii="Times New Roman" w:hAnsi="Times New Roman" w:eastAsia="仿宋_GB2312" w:cs="Times New Roman"/>
          <w:color w:val="000000"/>
          <w:kern w:val="0"/>
          <w:sz w:val="32"/>
          <w:szCs w:val="32"/>
          <w:lang w:bidi="ar"/>
        </w:rPr>
        <w:t>评估结论有异议</w:t>
      </w:r>
      <w:r>
        <w:rPr>
          <w:rFonts w:hint="default" w:ascii="Times New Roman" w:hAnsi="Times New Roman" w:eastAsia="仿宋_GB2312" w:cs="Times New Roman"/>
          <w:color w:val="000000"/>
          <w:kern w:val="0"/>
          <w:sz w:val="32"/>
          <w:szCs w:val="32"/>
          <w:lang w:eastAsia="zh-CN" w:bidi="ar"/>
        </w:rPr>
        <w:t>的</w:t>
      </w:r>
      <w:r>
        <w:rPr>
          <w:rFonts w:hint="default" w:ascii="Times New Roman" w:hAnsi="Times New Roman" w:eastAsia="仿宋_GB2312" w:cs="Times New Roman"/>
          <w:color w:val="000000"/>
          <w:kern w:val="0"/>
          <w:sz w:val="32"/>
          <w:szCs w:val="32"/>
          <w:lang w:bidi="ar"/>
        </w:rPr>
        <w:t>，应在收到评估结论</w:t>
      </w:r>
      <w:r>
        <w:rPr>
          <w:rFonts w:hint="default" w:ascii="Times New Roman" w:hAnsi="Times New Roman" w:eastAsia="仿宋_GB2312" w:cs="Times New Roman"/>
          <w:color w:val="000000"/>
          <w:kern w:val="0"/>
          <w:sz w:val="32"/>
          <w:szCs w:val="32"/>
          <w:lang w:eastAsia="zh-CN" w:bidi="ar"/>
        </w:rPr>
        <w:t>书</w:t>
      </w:r>
      <w:r>
        <w:rPr>
          <w:rFonts w:hint="default" w:ascii="Times New Roman" w:hAnsi="Times New Roman" w:eastAsia="仿宋_GB2312" w:cs="Times New Roman"/>
          <w:color w:val="000000"/>
          <w:kern w:val="0"/>
          <w:sz w:val="32"/>
          <w:szCs w:val="32"/>
          <w:lang w:bidi="ar"/>
        </w:rPr>
        <w:t>之日起</w:t>
      </w:r>
      <w:r>
        <w:rPr>
          <w:rFonts w:hint="default" w:ascii="Times New Roman" w:hAnsi="Times New Roman" w:eastAsia="仿宋_GB2312" w:cs="Times New Roman"/>
          <w:color w:val="000000"/>
          <w:kern w:val="0"/>
          <w:sz w:val="32"/>
          <w:szCs w:val="32"/>
          <w:lang w:val="en-US" w:eastAsia="zh-CN" w:bidi="ar"/>
        </w:rPr>
        <w:t>5</w:t>
      </w:r>
      <w:r>
        <w:rPr>
          <w:rFonts w:hint="default" w:ascii="Times New Roman" w:hAnsi="Times New Roman" w:eastAsia="仿宋_GB2312" w:cs="Times New Roman"/>
          <w:color w:val="000000"/>
          <w:kern w:val="0"/>
          <w:sz w:val="32"/>
          <w:szCs w:val="32"/>
          <w:lang w:bidi="ar"/>
        </w:rPr>
        <w:t>个工作日内向</w:t>
      </w:r>
      <w:r>
        <w:rPr>
          <w:rFonts w:hint="default" w:ascii="Times New Roman" w:hAnsi="Times New Roman" w:eastAsia="仿宋_GB2312" w:cs="Times New Roman"/>
          <w:color w:val="000000"/>
          <w:kern w:val="0"/>
          <w:sz w:val="32"/>
          <w:szCs w:val="32"/>
          <w:lang w:val="en-US" w:eastAsia="zh-CN" w:bidi="ar"/>
        </w:rPr>
        <w:t>经办</w:t>
      </w:r>
      <w:r>
        <w:rPr>
          <w:rFonts w:hint="default" w:ascii="Times New Roman" w:hAnsi="Times New Roman" w:eastAsia="仿宋_GB2312" w:cs="Times New Roman"/>
          <w:color w:val="000000"/>
          <w:kern w:val="0"/>
          <w:sz w:val="32"/>
          <w:szCs w:val="32"/>
          <w:lang w:bidi="ar"/>
        </w:rPr>
        <w:t>机构申请</w:t>
      </w:r>
      <w:r>
        <w:rPr>
          <w:rFonts w:hint="default" w:ascii="Times New Roman" w:hAnsi="Times New Roman" w:eastAsia="仿宋_GB2312" w:cs="Times New Roman"/>
          <w:color w:val="000000"/>
          <w:kern w:val="0"/>
          <w:sz w:val="32"/>
          <w:szCs w:val="32"/>
          <w:lang w:eastAsia="zh-CN" w:bidi="ar"/>
        </w:rPr>
        <w:t>争议复评</w:t>
      </w:r>
      <w:r>
        <w:rPr>
          <w:rFonts w:hint="default" w:ascii="Times New Roman" w:hAnsi="Times New Roman" w:eastAsia="仿宋_GB2312" w:cs="Times New Roman"/>
          <w:color w:val="000000"/>
          <w:kern w:val="0"/>
          <w:sz w:val="32"/>
          <w:szCs w:val="32"/>
          <w:lang w:bidi="ar"/>
        </w:rPr>
        <w:t>，并提供相关</w:t>
      </w:r>
      <w:r>
        <w:rPr>
          <w:rFonts w:hint="default" w:ascii="Times New Roman" w:hAnsi="Times New Roman" w:eastAsia="仿宋_GB2312" w:cs="Times New Roman"/>
          <w:color w:val="000000"/>
          <w:kern w:val="0"/>
          <w:sz w:val="32"/>
          <w:szCs w:val="32"/>
          <w:lang w:eastAsia="zh-CN" w:bidi="ar"/>
        </w:rPr>
        <w:t>复评</w:t>
      </w:r>
      <w:r>
        <w:rPr>
          <w:rFonts w:hint="default" w:ascii="Times New Roman" w:hAnsi="Times New Roman" w:eastAsia="仿宋_GB2312" w:cs="Times New Roman"/>
          <w:color w:val="000000"/>
          <w:kern w:val="0"/>
          <w:sz w:val="32"/>
          <w:szCs w:val="32"/>
          <w:lang w:bidi="ar"/>
        </w:rPr>
        <w:t>材料</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经办</w:t>
      </w:r>
      <w:r>
        <w:rPr>
          <w:rFonts w:hint="default" w:ascii="Times New Roman" w:hAnsi="Times New Roman" w:eastAsia="仿宋_GB2312" w:cs="Times New Roman"/>
          <w:color w:val="000000"/>
          <w:kern w:val="0"/>
          <w:sz w:val="32"/>
          <w:szCs w:val="32"/>
          <w:lang w:bidi="ar"/>
        </w:rPr>
        <w:t>机构核实</w:t>
      </w:r>
      <w:r>
        <w:rPr>
          <w:rFonts w:hint="default" w:ascii="Times New Roman" w:hAnsi="Times New Roman" w:eastAsia="仿宋_GB2312" w:cs="Times New Roman"/>
          <w:color w:val="000000"/>
          <w:kern w:val="0"/>
          <w:sz w:val="32"/>
          <w:szCs w:val="32"/>
          <w:lang w:eastAsia="zh-CN" w:bidi="ar"/>
        </w:rPr>
        <w:t>后</w:t>
      </w:r>
      <w:r>
        <w:rPr>
          <w:rFonts w:hint="default" w:ascii="Times New Roman" w:hAnsi="Times New Roman" w:eastAsia="仿宋_GB2312" w:cs="Times New Roman"/>
          <w:color w:val="000000"/>
          <w:kern w:val="2"/>
          <w:sz w:val="32"/>
          <w:szCs w:val="32"/>
          <w:lang w:bidi="ar-SA"/>
        </w:rPr>
        <w:t>应</w:t>
      </w:r>
      <w:r>
        <w:rPr>
          <w:rFonts w:hint="default" w:ascii="Times New Roman" w:hAnsi="Times New Roman" w:eastAsia="仿宋_GB2312" w:cs="Times New Roman"/>
          <w:color w:val="000000"/>
          <w:kern w:val="2"/>
          <w:sz w:val="32"/>
          <w:szCs w:val="32"/>
          <w:lang w:eastAsia="zh-CN" w:bidi="ar-SA"/>
        </w:rPr>
        <w:t>及时</w:t>
      </w:r>
      <w:r>
        <w:rPr>
          <w:rFonts w:hint="default" w:ascii="Times New Roman" w:hAnsi="Times New Roman" w:eastAsia="仿宋_GB2312" w:cs="Times New Roman"/>
          <w:color w:val="000000"/>
          <w:kern w:val="2"/>
          <w:sz w:val="32"/>
          <w:szCs w:val="32"/>
          <w:lang w:bidi="ar-SA"/>
        </w:rPr>
        <w:t>安排</w:t>
      </w:r>
      <w:r>
        <w:rPr>
          <w:rFonts w:hint="default" w:ascii="Times New Roman" w:hAnsi="Times New Roman" w:eastAsia="仿宋_GB2312" w:cs="Times New Roman"/>
          <w:color w:val="000000"/>
          <w:kern w:val="2"/>
          <w:sz w:val="32"/>
          <w:szCs w:val="32"/>
          <w:lang w:val="en-US" w:eastAsia="zh-CN" w:bidi="ar-SA"/>
        </w:rPr>
        <w:t>1</w:t>
      </w:r>
      <w:r>
        <w:rPr>
          <w:rFonts w:hint="default" w:ascii="Times New Roman" w:hAnsi="Times New Roman" w:eastAsia="仿宋_GB2312" w:cs="Times New Roman"/>
          <w:color w:val="000000"/>
          <w:kern w:val="2"/>
          <w:sz w:val="32"/>
          <w:szCs w:val="32"/>
          <w:lang w:bidi="ar-SA"/>
        </w:rPr>
        <w:t>名</w:t>
      </w:r>
      <w:r>
        <w:rPr>
          <w:rFonts w:hint="default" w:ascii="Times New Roman" w:hAnsi="Times New Roman" w:eastAsia="仿宋_GB2312" w:cs="Times New Roman"/>
          <w:color w:val="000000"/>
          <w:kern w:val="2"/>
          <w:sz w:val="32"/>
          <w:szCs w:val="32"/>
          <w:lang w:eastAsia="zh-CN" w:bidi="ar-SA"/>
        </w:rPr>
        <w:t>评估员和</w:t>
      </w:r>
      <w:r>
        <w:rPr>
          <w:rFonts w:hint="default" w:ascii="Times New Roman" w:hAnsi="Times New Roman" w:eastAsia="仿宋_GB2312" w:cs="Times New Roman"/>
          <w:color w:val="000000"/>
          <w:kern w:val="2"/>
          <w:sz w:val="32"/>
          <w:szCs w:val="32"/>
          <w:lang w:val="en-US" w:eastAsia="zh-CN" w:bidi="ar-SA"/>
        </w:rPr>
        <w:t>2</w:t>
      </w:r>
      <w:r>
        <w:rPr>
          <w:rFonts w:hint="default" w:ascii="Times New Roman" w:hAnsi="Times New Roman" w:eastAsia="仿宋_GB2312" w:cs="Times New Roman"/>
          <w:i w:val="0"/>
          <w:iCs w:val="0"/>
          <w:caps w:val="0"/>
          <w:color w:val="000000"/>
          <w:spacing w:val="0"/>
          <w:kern w:val="2"/>
          <w:sz w:val="32"/>
          <w:szCs w:val="32"/>
          <w:shd w:val="clear" w:color="auto" w:fill="auto"/>
          <w:lang w:val="en-US" w:eastAsia="zh-CN" w:bidi="ar-SA"/>
        </w:rPr>
        <w:t>名复评专家并</w:t>
      </w:r>
      <w:r>
        <w:rPr>
          <w:rFonts w:hint="default" w:ascii="Times New Roman" w:hAnsi="Times New Roman" w:eastAsia="仿宋_GB2312" w:cs="Times New Roman"/>
          <w:color w:val="000000"/>
          <w:kern w:val="2"/>
          <w:sz w:val="32"/>
          <w:szCs w:val="32"/>
          <w:lang w:bidi="ar-SA"/>
        </w:rPr>
        <w:t>组织</w:t>
      </w:r>
      <w:r>
        <w:rPr>
          <w:rFonts w:hint="default" w:ascii="Times New Roman" w:hAnsi="Times New Roman" w:eastAsia="仿宋_GB2312" w:cs="Times New Roman"/>
          <w:i w:val="0"/>
          <w:iCs w:val="0"/>
          <w:caps w:val="0"/>
          <w:color w:val="000000"/>
          <w:spacing w:val="0"/>
          <w:kern w:val="2"/>
          <w:sz w:val="32"/>
          <w:szCs w:val="32"/>
          <w:shd w:val="clear" w:color="auto" w:fill="auto"/>
          <w:lang w:val="en-US" w:eastAsia="zh-CN" w:bidi="ar-SA"/>
        </w:rPr>
        <w:t>现场评估</w:t>
      </w:r>
      <w:r>
        <w:rPr>
          <w:rFonts w:hint="default" w:ascii="Times New Roman" w:hAnsi="Times New Roman" w:eastAsia="仿宋_GB2312" w:cs="Times New Roman"/>
          <w:color w:val="000000"/>
          <w:kern w:val="2"/>
          <w:sz w:val="32"/>
          <w:szCs w:val="32"/>
          <w:lang w:eastAsia="zh-CN" w:bidi="ar-SA"/>
        </w:rPr>
        <w:t>。</w:t>
      </w:r>
      <w:r>
        <w:rPr>
          <w:rFonts w:hint="default" w:ascii="Times New Roman" w:hAnsi="Times New Roman" w:eastAsia="仿宋_GB2312" w:cs="Times New Roman"/>
          <w:color w:val="000000"/>
          <w:kern w:val="2"/>
          <w:sz w:val="32"/>
          <w:szCs w:val="32"/>
          <w:highlight w:val="none"/>
          <w:lang w:eastAsia="zh-CN" w:bidi="ar-SA"/>
        </w:rPr>
        <w:t>复评</w:t>
      </w:r>
      <w:r>
        <w:rPr>
          <w:rFonts w:hint="default" w:ascii="Times New Roman" w:hAnsi="Times New Roman" w:eastAsia="仿宋_GB2312" w:cs="Times New Roman"/>
          <w:color w:val="000000"/>
          <w:kern w:val="2"/>
          <w:sz w:val="32"/>
          <w:szCs w:val="32"/>
          <w:highlight w:val="none"/>
          <w:lang w:bidi="ar-SA"/>
        </w:rPr>
        <w:t>结论</w:t>
      </w:r>
      <w:r>
        <w:rPr>
          <w:rFonts w:hint="default" w:ascii="Times New Roman" w:hAnsi="Times New Roman" w:eastAsia="仿宋_GB2312" w:cs="Times New Roman"/>
          <w:color w:val="000000"/>
          <w:kern w:val="2"/>
          <w:sz w:val="32"/>
          <w:szCs w:val="32"/>
          <w:highlight w:val="none"/>
          <w:lang w:eastAsia="zh-CN" w:bidi="ar-SA"/>
        </w:rPr>
        <w:t>书原则上</w:t>
      </w:r>
      <w:r>
        <w:rPr>
          <w:rFonts w:hint="default" w:ascii="Times New Roman" w:hAnsi="Times New Roman" w:eastAsia="仿宋_GB2312" w:cs="Times New Roman"/>
          <w:color w:val="000000"/>
          <w:kern w:val="2"/>
          <w:sz w:val="32"/>
          <w:szCs w:val="32"/>
          <w:highlight w:val="none"/>
          <w:lang w:bidi="ar-SA"/>
        </w:rPr>
        <w:t>应在</w:t>
      </w:r>
      <w:r>
        <w:rPr>
          <w:rFonts w:hint="default" w:ascii="Times New Roman" w:hAnsi="Times New Roman" w:eastAsia="仿宋_GB2312" w:cs="Times New Roman"/>
          <w:color w:val="000000"/>
          <w:kern w:val="2"/>
          <w:sz w:val="32"/>
          <w:szCs w:val="32"/>
          <w:highlight w:val="none"/>
          <w:lang w:eastAsia="zh-CN" w:bidi="ar-SA"/>
        </w:rPr>
        <w:t>复评申请</w:t>
      </w:r>
      <w:r>
        <w:rPr>
          <w:rFonts w:hint="default" w:ascii="Times New Roman" w:hAnsi="Times New Roman" w:eastAsia="仿宋_GB2312" w:cs="Times New Roman"/>
          <w:color w:val="000000"/>
          <w:kern w:val="2"/>
          <w:sz w:val="32"/>
          <w:szCs w:val="32"/>
          <w:highlight w:val="none"/>
          <w:lang w:bidi="ar-SA"/>
        </w:rPr>
        <w:t>受理后</w:t>
      </w:r>
      <w:r>
        <w:rPr>
          <w:rFonts w:hint="default" w:ascii="Times New Roman" w:hAnsi="Times New Roman" w:eastAsia="仿宋_GB2312" w:cs="Times New Roman"/>
          <w:color w:val="000000"/>
          <w:kern w:val="2"/>
          <w:sz w:val="32"/>
          <w:szCs w:val="32"/>
          <w:highlight w:val="none"/>
          <w:lang w:val="en-US" w:eastAsia="zh-CN" w:bidi="ar-SA"/>
        </w:rPr>
        <w:t>15</w:t>
      </w:r>
      <w:r>
        <w:rPr>
          <w:rFonts w:hint="default" w:ascii="Times New Roman" w:hAnsi="Times New Roman" w:eastAsia="仿宋_GB2312" w:cs="Times New Roman"/>
          <w:color w:val="000000"/>
          <w:kern w:val="2"/>
          <w:sz w:val="32"/>
          <w:szCs w:val="32"/>
          <w:highlight w:val="none"/>
          <w:lang w:bidi="ar-SA"/>
        </w:rPr>
        <w:t>个工作日内</w:t>
      </w:r>
      <w:r>
        <w:rPr>
          <w:rFonts w:hint="default" w:ascii="Times New Roman" w:hAnsi="Times New Roman" w:eastAsia="仿宋_GB2312" w:cs="Times New Roman"/>
          <w:color w:val="000000"/>
          <w:kern w:val="2"/>
          <w:sz w:val="32"/>
          <w:szCs w:val="32"/>
          <w:highlight w:val="none"/>
          <w:lang w:eastAsia="zh-CN" w:bidi="ar-SA"/>
        </w:rPr>
        <w:t>出具并送达申请人</w:t>
      </w:r>
      <w:r>
        <w:rPr>
          <w:rFonts w:hint="default" w:ascii="Times New Roman" w:hAnsi="Times New Roman" w:eastAsia="仿宋_GB2312" w:cs="Times New Roman"/>
          <w:color w:val="000000"/>
          <w:kern w:val="2"/>
          <w:sz w:val="32"/>
          <w:szCs w:val="32"/>
          <w:highlight w:val="none"/>
          <w:lang w:bidi="ar-SA"/>
        </w:rPr>
        <w:t>。</w:t>
      </w:r>
      <w:r>
        <w:rPr>
          <w:rFonts w:hint="default" w:ascii="Times New Roman" w:hAnsi="Times New Roman" w:eastAsia="仿宋_GB2312" w:cs="Times New Roman"/>
          <w:color w:val="000000"/>
          <w:kern w:val="2"/>
          <w:sz w:val="32"/>
          <w:szCs w:val="32"/>
          <w:highlight w:val="none"/>
          <w:lang w:eastAsia="zh-CN" w:bidi="ar-SA"/>
        </w:rPr>
        <w:t>复评</w:t>
      </w:r>
      <w:r>
        <w:rPr>
          <w:rFonts w:hint="default" w:ascii="Times New Roman" w:hAnsi="Times New Roman" w:eastAsia="仿宋_GB2312" w:cs="Times New Roman"/>
          <w:color w:val="000000"/>
          <w:kern w:val="2"/>
          <w:sz w:val="32"/>
          <w:szCs w:val="32"/>
          <w:highlight w:val="none"/>
          <w:lang w:bidi="ar-SA"/>
        </w:rPr>
        <w:t>结论为最终结论。</w:t>
      </w:r>
    </w:p>
    <w:p>
      <w:pPr>
        <w:pStyle w:val="5"/>
        <w:keepNext w:val="0"/>
        <w:keepLines w:val="0"/>
        <w:pageBreakBefore w:val="0"/>
        <w:wordWrap/>
        <w:overflowPunct/>
        <w:topLinePunct w:val="0"/>
        <w:bidi w:val="0"/>
        <w:adjustRightInd w:val="0"/>
        <w:snapToGrid w:val="0"/>
        <w:spacing w:line="580" w:lineRule="exact"/>
        <w:ind w:right="0" w:firstLine="640" w:firstLineChars="200"/>
        <w:rPr>
          <w:rFonts w:hint="default" w:ascii="Times New Roman" w:hAnsi="Times New Roman" w:eastAsia="楷体" w:cs="Times New Roman"/>
          <w:i w:val="0"/>
          <w:iCs w:val="0"/>
          <w:caps w:val="0"/>
          <w:spacing w:val="0"/>
          <w:kern w:val="2"/>
          <w:sz w:val="32"/>
          <w:szCs w:val="32"/>
          <w:shd w:val="clear" w:color="auto" w:fill="auto"/>
          <w:lang w:val="en-US" w:eastAsia="zh-CN"/>
        </w:rPr>
      </w:pPr>
      <w:r>
        <w:rPr>
          <w:rFonts w:hint="default" w:ascii="Times New Roman" w:hAnsi="Times New Roman" w:eastAsia="楷体" w:cs="Times New Roman"/>
          <w:i w:val="0"/>
          <w:iCs w:val="0"/>
          <w:caps w:val="0"/>
          <w:spacing w:val="0"/>
          <w:kern w:val="2"/>
          <w:sz w:val="32"/>
          <w:szCs w:val="32"/>
          <w:shd w:val="clear" w:color="auto" w:fill="auto"/>
          <w:lang w:eastAsia="zh-CN"/>
        </w:rPr>
        <w:t>（</w:t>
      </w:r>
      <w:r>
        <w:rPr>
          <w:rFonts w:hint="default" w:ascii="Times New Roman" w:hAnsi="Times New Roman" w:eastAsia="楷体" w:cs="Times New Roman"/>
          <w:i w:val="0"/>
          <w:iCs w:val="0"/>
          <w:caps w:val="0"/>
          <w:spacing w:val="0"/>
          <w:kern w:val="2"/>
          <w:sz w:val="32"/>
          <w:szCs w:val="32"/>
          <w:shd w:val="clear" w:color="auto" w:fill="auto"/>
          <w:lang w:val="en-US" w:eastAsia="zh-CN"/>
        </w:rPr>
        <w:t>五</w:t>
      </w:r>
      <w:r>
        <w:rPr>
          <w:rFonts w:hint="default" w:ascii="Times New Roman" w:hAnsi="Times New Roman" w:eastAsia="楷体" w:cs="Times New Roman"/>
          <w:i w:val="0"/>
          <w:iCs w:val="0"/>
          <w:caps w:val="0"/>
          <w:spacing w:val="0"/>
          <w:kern w:val="2"/>
          <w:sz w:val="32"/>
          <w:szCs w:val="32"/>
          <w:shd w:val="clear" w:color="auto" w:fill="auto"/>
          <w:lang w:eastAsia="zh-CN"/>
        </w:rPr>
        <w:t>）</w:t>
      </w:r>
      <w:r>
        <w:rPr>
          <w:rFonts w:hint="default" w:ascii="Times New Roman" w:hAnsi="Times New Roman" w:eastAsia="楷体" w:cs="Times New Roman"/>
          <w:i w:val="0"/>
          <w:iCs w:val="0"/>
          <w:caps w:val="0"/>
          <w:spacing w:val="0"/>
          <w:kern w:val="2"/>
          <w:sz w:val="32"/>
          <w:szCs w:val="32"/>
          <w:shd w:val="clear" w:color="auto" w:fill="auto"/>
          <w:lang w:val="en-US" w:eastAsia="zh-CN"/>
        </w:rPr>
        <w:t>抽查复评</w:t>
      </w:r>
    </w:p>
    <w:p>
      <w:pPr>
        <w:keepNext w:val="0"/>
        <w:keepLines w:val="0"/>
        <w:pageBreakBefore w:val="0"/>
        <w:wordWrap/>
        <w:overflowPunct/>
        <w:topLinePunct w:val="0"/>
        <w:bidi w:val="0"/>
        <w:adjustRightInd w:val="0"/>
        <w:snapToGrid w:val="0"/>
        <w:spacing w:line="580" w:lineRule="exact"/>
        <w:ind w:right="0" w:firstLine="640" w:firstLineChars="200"/>
        <w:rPr>
          <w:rFonts w:hint="default" w:ascii="Times New Roman" w:hAnsi="Times New Roman" w:eastAsia="仿宋_GB2312" w:cs="Times New Roman"/>
          <w:kern w:val="2"/>
          <w:sz w:val="32"/>
          <w:szCs w:val="32"/>
          <w:highlight w:val="yellow"/>
          <w:shd w:val="clear" w:color="auto" w:fill="auto"/>
          <w:lang w:val="en-US" w:eastAsia="zh-CN"/>
        </w:rPr>
      </w:pPr>
      <w:r>
        <w:rPr>
          <w:rFonts w:hint="default" w:ascii="Times New Roman" w:hAnsi="Times New Roman" w:eastAsia="仿宋_GB2312" w:cs="Times New Roman"/>
          <w:sz w:val="32"/>
          <w:szCs w:val="32"/>
          <w:lang w:val="en-US" w:eastAsia="zh-CN"/>
        </w:rPr>
        <w:t>经办机构应定期或不定期对失能人员失能情况开展抽查复评。对享受</w:t>
      </w:r>
      <w:r>
        <w:rPr>
          <w:rFonts w:hint="default" w:ascii="Times New Roman" w:hAnsi="Times New Roman" w:eastAsia="仿宋_GB2312" w:cs="Times New Roman"/>
          <w:sz w:val="32"/>
          <w:szCs w:val="32"/>
          <w:highlight w:val="none"/>
        </w:rPr>
        <w:t>长护险</w:t>
      </w:r>
      <w:r>
        <w:rPr>
          <w:rFonts w:hint="default" w:ascii="Times New Roman" w:hAnsi="Times New Roman" w:eastAsia="仿宋_GB2312" w:cs="Times New Roman"/>
          <w:sz w:val="32"/>
          <w:szCs w:val="32"/>
          <w:lang w:val="en-US" w:eastAsia="zh-CN"/>
        </w:rPr>
        <w:t>待遇满6个月的失能人员，原则上全年抽查复评比例应在5%左右</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color w:val="000000"/>
          <w:kern w:val="0"/>
          <w:sz w:val="32"/>
          <w:szCs w:val="32"/>
          <w:lang w:val="en-US" w:eastAsia="zh-CN" w:bidi="ar"/>
        </w:rPr>
        <w:t>经办</w:t>
      </w:r>
      <w:r>
        <w:rPr>
          <w:rFonts w:hint="default" w:ascii="Times New Roman" w:hAnsi="Times New Roman" w:eastAsia="仿宋_GB2312" w:cs="Times New Roman"/>
          <w:color w:val="000000"/>
          <w:kern w:val="0"/>
          <w:sz w:val="32"/>
          <w:szCs w:val="32"/>
          <w:lang w:bidi="ar"/>
        </w:rPr>
        <w:t>机构</w:t>
      </w:r>
      <w:r>
        <w:rPr>
          <w:rFonts w:hint="default" w:ascii="Times New Roman" w:hAnsi="Times New Roman" w:eastAsia="仿宋_GB2312" w:cs="Times New Roman"/>
          <w:color w:val="000000"/>
          <w:kern w:val="0"/>
          <w:sz w:val="32"/>
          <w:szCs w:val="32"/>
          <w:lang w:eastAsia="zh-CN" w:bidi="ar"/>
        </w:rPr>
        <w:t>每次应</w:t>
      </w:r>
      <w:r>
        <w:rPr>
          <w:rFonts w:hint="default" w:ascii="Times New Roman" w:hAnsi="Times New Roman" w:eastAsia="仿宋_GB2312" w:cs="Times New Roman"/>
          <w:color w:val="000000"/>
          <w:kern w:val="2"/>
          <w:sz w:val="32"/>
          <w:szCs w:val="32"/>
          <w:lang w:eastAsia="zh-CN" w:bidi="ar-SA"/>
        </w:rPr>
        <w:t>安排</w:t>
      </w:r>
      <w:r>
        <w:rPr>
          <w:rFonts w:hint="default" w:ascii="Times New Roman" w:hAnsi="Times New Roman" w:eastAsia="仿宋_GB2312" w:cs="Times New Roman"/>
          <w:color w:val="000000"/>
          <w:kern w:val="2"/>
          <w:sz w:val="32"/>
          <w:szCs w:val="32"/>
          <w:lang w:val="en-US" w:eastAsia="zh-CN" w:bidi="ar-SA"/>
        </w:rPr>
        <w:t>1</w:t>
      </w:r>
      <w:r>
        <w:rPr>
          <w:rFonts w:hint="default" w:ascii="Times New Roman" w:hAnsi="Times New Roman" w:eastAsia="仿宋_GB2312" w:cs="Times New Roman"/>
          <w:color w:val="000000"/>
          <w:kern w:val="2"/>
          <w:sz w:val="32"/>
          <w:szCs w:val="32"/>
          <w:lang w:bidi="ar-SA"/>
        </w:rPr>
        <w:t>名</w:t>
      </w:r>
      <w:r>
        <w:rPr>
          <w:rFonts w:hint="default" w:ascii="Times New Roman" w:hAnsi="Times New Roman" w:eastAsia="仿宋_GB2312" w:cs="Times New Roman"/>
          <w:color w:val="000000"/>
          <w:kern w:val="2"/>
          <w:sz w:val="32"/>
          <w:szCs w:val="32"/>
          <w:lang w:eastAsia="zh-CN" w:bidi="ar-SA"/>
        </w:rPr>
        <w:t>评估员和</w:t>
      </w:r>
      <w:r>
        <w:rPr>
          <w:rFonts w:hint="default" w:ascii="Times New Roman" w:hAnsi="Times New Roman" w:eastAsia="仿宋_GB2312" w:cs="Times New Roman"/>
          <w:color w:val="000000"/>
          <w:kern w:val="2"/>
          <w:sz w:val="32"/>
          <w:szCs w:val="32"/>
          <w:lang w:val="en-US" w:eastAsia="zh-CN" w:bidi="ar-SA"/>
        </w:rPr>
        <w:t>2</w:t>
      </w:r>
      <w:r>
        <w:rPr>
          <w:rFonts w:hint="default" w:ascii="Times New Roman" w:hAnsi="Times New Roman" w:eastAsia="仿宋_GB2312" w:cs="Times New Roman"/>
          <w:i w:val="0"/>
          <w:iCs w:val="0"/>
          <w:caps w:val="0"/>
          <w:color w:val="000000"/>
          <w:spacing w:val="0"/>
          <w:kern w:val="2"/>
          <w:sz w:val="32"/>
          <w:szCs w:val="32"/>
          <w:shd w:val="clear" w:color="auto" w:fill="auto"/>
          <w:lang w:val="en-US" w:eastAsia="zh-CN" w:bidi="ar-SA"/>
        </w:rPr>
        <w:t>名复评专家并</w:t>
      </w:r>
      <w:r>
        <w:rPr>
          <w:rFonts w:hint="default" w:ascii="Times New Roman" w:hAnsi="Times New Roman" w:eastAsia="仿宋_GB2312" w:cs="Times New Roman"/>
          <w:color w:val="000000"/>
          <w:kern w:val="2"/>
          <w:sz w:val="32"/>
          <w:szCs w:val="32"/>
          <w:lang w:bidi="ar-SA"/>
        </w:rPr>
        <w:t>组织</w:t>
      </w:r>
      <w:r>
        <w:rPr>
          <w:rFonts w:hint="default" w:ascii="Times New Roman" w:hAnsi="Times New Roman" w:eastAsia="仿宋_GB2312" w:cs="Times New Roman"/>
          <w:i w:val="0"/>
          <w:iCs w:val="0"/>
          <w:caps w:val="0"/>
          <w:color w:val="000000"/>
          <w:spacing w:val="0"/>
          <w:kern w:val="2"/>
          <w:sz w:val="32"/>
          <w:szCs w:val="32"/>
          <w:shd w:val="clear" w:color="auto" w:fill="auto"/>
          <w:lang w:val="en-US" w:eastAsia="zh-CN" w:bidi="ar-SA"/>
        </w:rPr>
        <w:t>现场评估。复评结论书</w:t>
      </w:r>
      <w:r>
        <w:rPr>
          <w:rFonts w:hint="default" w:ascii="Times New Roman" w:hAnsi="Times New Roman" w:eastAsia="仿宋_GB2312" w:cs="Times New Roman"/>
          <w:i w:val="0"/>
          <w:iCs w:val="0"/>
          <w:caps w:val="0"/>
          <w:color w:val="000000"/>
          <w:spacing w:val="0"/>
          <w:kern w:val="2"/>
          <w:sz w:val="32"/>
          <w:szCs w:val="32"/>
          <w:highlight w:val="none"/>
          <w:shd w:val="clear" w:color="auto" w:fill="auto"/>
          <w:lang w:val="en-US" w:eastAsia="zh-CN" w:bidi="ar-SA"/>
        </w:rPr>
        <w:t>原则上</w:t>
      </w:r>
      <w:r>
        <w:rPr>
          <w:rFonts w:hint="default" w:ascii="Times New Roman" w:hAnsi="Times New Roman" w:eastAsia="仿宋_GB2312" w:cs="Times New Roman"/>
          <w:i w:val="0"/>
          <w:iCs w:val="0"/>
          <w:caps w:val="0"/>
          <w:color w:val="000000"/>
          <w:spacing w:val="0"/>
          <w:kern w:val="2"/>
          <w:sz w:val="32"/>
          <w:szCs w:val="32"/>
          <w:shd w:val="clear" w:color="auto" w:fill="auto"/>
          <w:lang w:val="en-US" w:eastAsia="zh-CN" w:bidi="ar-SA"/>
        </w:rPr>
        <w:t>应在</w:t>
      </w:r>
      <w:r>
        <w:rPr>
          <w:rFonts w:hint="default" w:ascii="Times New Roman" w:hAnsi="Times New Roman" w:eastAsia="仿宋_GB2312" w:cs="Times New Roman"/>
          <w:i w:val="0"/>
          <w:iCs w:val="0"/>
          <w:caps w:val="0"/>
          <w:color w:val="000000"/>
          <w:spacing w:val="0"/>
          <w:kern w:val="2"/>
          <w:sz w:val="32"/>
          <w:szCs w:val="32"/>
          <w:highlight w:val="none"/>
          <w:shd w:val="clear" w:color="auto" w:fill="auto"/>
          <w:lang w:val="en-US" w:eastAsia="zh-CN" w:bidi="ar-SA"/>
        </w:rPr>
        <w:t>现场评估结束后</w:t>
      </w:r>
      <w:r>
        <w:rPr>
          <w:rFonts w:hint="default" w:ascii="Times New Roman" w:hAnsi="Times New Roman" w:eastAsia="仿宋_GB2312" w:cs="Times New Roman"/>
          <w:color w:val="000000"/>
          <w:kern w:val="2"/>
          <w:sz w:val="32"/>
          <w:szCs w:val="32"/>
          <w:highlight w:val="none"/>
          <w:lang w:val="en-US" w:eastAsia="zh-CN" w:bidi="ar-SA"/>
        </w:rPr>
        <w:t>15</w:t>
      </w:r>
      <w:r>
        <w:rPr>
          <w:rFonts w:hint="default" w:ascii="Times New Roman" w:hAnsi="Times New Roman" w:eastAsia="仿宋_GB2312" w:cs="Times New Roman"/>
          <w:color w:val="000000"/>
          <w:kern w:val="2"/>
          <w:sz w:val="32"/>
          <w:szCs w:val="32"/>
          <w:highlight w:val="none"/>
          <w:lang w:bidi="ar-SA"/>
        </w:rPr>
        <w:t>个工作日</w:t>
      </w:r>
      <w:r>
        <w:rPr>
          <w:rFonts w:hint="default" w:ascii="Times New Roman" w:hAnsi="Times New Roman" w:eastAsia="仿宋_GB2312" w:cs="Times New Roman"/>
          <w:color w:val="000000"/>
          <w:kern w:val="2"/>
          <w:sz w:val="32"/>
          <w:szCs w:val="32"/>
          <w:highlight w:val="none"/>
          <w:lang w:eastAsia="zh-CN" w:bidi="ar-SA"/>
        </w:rPr>
        <w:t>内出具并送达评估对象或其监护人、委托代理人</w:t>
      </w:r>
      <w:r>
        <w:rPr>
          <w:rFonts w:hint="default" w:ascii="Times New Roman" w:hAnsi="Times New Roman" w:eastAsia="仿宋_GB2312" w:cs="Times New Roman"/>
          <w:i w:val="0"/>
          <w:iCs w:val="0"/>
          <w:caps w:val="0"/>
          <w:color w:val="000000"/>
          <w:spacing w:val="0"/>
          <w:kern w:val="2"/>
          <w:sz w:val="32"/>
          <w:szCs w:val="32"/>
          <w:shd w:val="clear" w:color="auto" w:fill="auto"/>
          <w:lang w:val="en-US" w:eastAsia="zh-CN" w:bidi="ar-SA"/>
        </w:rPr>
        <w:t>。抽查复评结论与原评估结论不一致的，以抽查复评结论为准。</w:t>
      </w:r>
    </w:p>
    <w:p>
      <w:pPr>
        <w:pStyle w:val="5"/>
        <w:keepNext w:val="0"/>
        <w:keepLines w:val="0"/>
        <w:pageBreakBefore w:val="0"/>
        <w:kinsoku/>
        <w:wordWrap/>
        <w:overflowPunct/>
        <w:topLinePunct w:val="0"/>
        <w:autoSpaceDE/>
        <w:autoSpaceDN/>
        <w:bidi w:val="0"/>
        <w:adjustRightInd w:val="0"/>
        <w:snapToGrid w:val="0"/>
        <w:spacing w:line="580" w:lineRule="exact"/>
        <w:ind w:right="0" w:firstLine="640" w:firstLineChars="200"/>
        <w:jc w:val="left"/>
        <w:textAlignment w:val="auto"/>
        <w:rPr>
          <w:rFonts w:hint="default" w:ascii="Times New Roman" w:hAnsi="Times New Roman" w:eastAsia="楷体" w:cs="Times New Roman"/>
          <w:i w:val="0"/>
          <w:iCs w:val="0"/>
          <w:caps w:val="0"/>
          <w:spacing w:val="0"/>
          <w:kern w:val="2"/>
          <w:sz w:val="32"/>
          <w:szCs w:val="32"/>
          <w:highlight w:val="none"/>
          <w:shd w:val="clear" w:color="auto" w:fill="auto"/>
          <w:lang w:val="en-US" w:eastAsia="zh-CN"/>
        </w:rPr>
      </w:pPr>
      <w:r>
        <w:rPr>
          <w:rFonts w:hint="default" w:ascii="Times New Roman" w:hAnsi="Times New Roman" w:eastAsia="楷体" w:cs="Times New Roman"/>
          <w:i w:val="0"/>
          <w:iCs w:val="0"/>
          <w:caps w:val="0"/>
          <w:spacing w:val="0"/>
          <w:kern w:val="2"/>
          <w:sz w:val="32"/>
          <w:szCs w:val="32"/>
          <w:shd w:val="clear" w:color="auto" w:fill="auto"/>
          <w:lang w:val="en-US" w:eastAsia="zh-CN"/>
        </w:rPr>
        <w:t>（六）</w:t>
      </w:r>
      <w:r>
        <w:rPr>
          <w:rFonts w:hint="default" w:ascii="Times New Roman" w:hAnsi="Times New Roman" w:eastAsia="楷体" w:cs="Times New Roman"/>
          <w:snapToGrid/>
          <w:color w:val="auto"/>
          <w:spacing w:val="0"/>
          <w:kern w:val="2"/>
          <w:position w:val="0"/>
          <w:sz w:val="32"/>
          <w:szCs w:val="32"/>
          <w:highlight w:val="none"/>
          <w:lang w:val="en-US" w:eastAsia="zh-CN" w:bidi="ar"/>
        </w:rPr>
        <w:t>稽核复评</w:t>
      </w:r>
    </w:p>
    <w:p>
      <w:pPr>
        <w:pStyle w:val="5"/>
        <w:keepNext w:val="0"/>
        <w:keepLines w:val="0"/>
        <w:pageBreakBefore w:val="0"/>
        <w:wordWrap/>
        <w:overflowPunct/>
        <w:topLinePunct w:val="0"/>
        <w:bidi w:val="0"/>
        <w:adjustRightInd w:val="0"/>
        <w:snapToGrid w:val="0"/>
        <w:spacing w:line="580" w:lineRule="exact"/>
        <w:ind w:right="0" w:firstLine="0"/>
        <w:rPr>
          <w:rFonts w:hint="default" w:ascii="Times New Roman" w:hAnsi="Times New Roman" w:eastAsia="仿宋_GB2312" w:cs="Times New Roman"/>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bidi="ar-SA"/>
        </w:rPr>
        <w:t xml:space="preserve">    </w:t>
      </w:r>
      <w:r>
        <w:rPr>
          <w:rFonts w:hint="default" w:ascii="Times New Roman" w:hAnsi="Times New Roman" w:eastAsia="仿宋_GB2312" w:cs="Times New Roman"/>
          <w:i w:val="0"/>
          <w:iCs w:val="0"/>
          <w:caps w:val="0"/>
          <w:color w:val="333333"/>
          <w:spacing w:val="0"/>
          <w:sz w:val="32"/>
          <w:szCs w:val="32"/>
          <w:shd w:val="clear" w:color="auto" w:fill="auto"/>
        </w:rPr>
        <w:t>经办机构通过</w:t>
      </w:r>
      <w:r>
        <w:rPr>
          <w:rFonts w:hint="default" w:ascii="Times New Roman" w:hAnsi="Times New Roman" w:eastAsia="仿宋_GB2312" w:cs="Times New Roman"/>
          <w:sz w:val="32"/>
          <w:szCs w:val="32"/>
          <w:lang w:val="en-US" w:eastAsia="zh-CN"/>
        </w:rPr>
        <w:t>举报投诉办理</w:t>
      </w:r>
      <w:r>
        <w:rPr>
          <w:rFonts w:hint="default" w:ascii="Times New Roman" w:hAnsi="Times New Roman" w:eastAsia="仿宋_GB2312" w:cs="Times New Roman"/>
          <w:i w:val="0"/>
          <w:iCs w:val="0"/>
          <w:caps w:val="0"/>
          <w:color w:val="333333"/>
          <w:spacing w:val="0"/>
          <w:sz w:val="32"/>
          <w:szCs w:val="32"/>
          <w:shd w:val="clear" w:color="auto" w:fill="auto"/>
          <w:lang w:val="en-US" w:eastAsia="zh-CN"/>
        </w:rPr>
        <w:t>、</w:t>
      </w:r>
      <w:r>
        <w:rPr>
          <w:rFonts w:hint="default" w:ascii="Times New Roman" w:hAnsi="Times New Roman" w:eastAsia="仿宋_GB2312" w:cs="Times New Roman"/>
          <w:i w:val="0"/>
          <w:iCs w:val="0"/>
          <w:caps w:val="0"/>
          <w:spacing w:val="0"/>
          <w:sz w:val="32"/>
          <w:szCs w:val="32"/>
          <w:shd w:val="clear" w:color="auto" w:fill="auto"/>
          <w:lang w:val="en-US" w:eastAsia="zh-CN"/>
        </w:rPr>
        <w:t>上</w:t>
      </w:r>
      <w:r>
        <w:rPr>
          <w:rFonts w:hint="default" w:ascii="Times New Roman" w:hAnsi="Times New Roman" w:eastAsia="仿宋_GB2312" w:cs="Times New Roman"/>
          <w:snapToGrid/>
          <w:color w:val="000000"/>
          <w:spacing w:val="0"/>
          <w:kern w:val="2"/>
          <w:position w:val="0"/>
          <w:sz w:val="32"/>
          <w:szCs w:val="32"/>
          <w:lang w:val="en-US" w:eastAsia="zh-CN" w:bidi="ar-SA"/>
        </w:rPr>
        <w:t>门核实、邻里走访、定点护理机构核实及部门信息比对等</w:t>
      </w:r>
      <w:r>
        <w:rPr>
          <w:rFonts w:hint="default" w:ascii="Times New Roman" w:hAnsi="Times New Roman" w:eastAsia="仿宋_GB2312" w:cs="Times New Roman"/>
          <w:i w:val="0"/>
          <w:iCs w:val="0"/>
          <w:caps w:val="0"/>
          <w:color w:val="333333"/>
          <w:spacing w:val="0"/>
          <w:sz w:val="32"/>
          <w:szCs w:val="32"/>
          <w:shd w:val="clear" w:color="auto" w:fill="auto"/>
        </w:rPr>
        <w:t>途径，</w:t>
      </w:r>
      <w:r>
        <w:rPr>
          <w:rFonts w:hint="default" w:ascii="Times New Roman" w:hAnsi="Times New Roman" w:eastAsia="仿宋_GB2312" w:cs="Times New Roman"/>
          <w:snapToGrid/>
          <w:color w:val="000000"/>
          <w:spacing w:val="0"/>
          <w:kern w:val="2"/>
          <w:position w:val="0"/>
          <w:sz w:val="32"/>
          <w:szCs w:val="32"/>
          <w:lang w:val="en-US" w:eastAsia="zh-CN" w:bidi="ar-SA"/>
        </w:rPr>
        <w:t>发现失能人员的失能状态可能发生变化或</w:t>
      </w:r>
      <w:r>
        <w:rPr>
          <w:rFonts w:hint="default" w:ascii="Times New Roman" w:hAnsi="Times New Roman" w:eastAsia="仿宋_GB2312" w:cs="Times New Roman"/>
          <w:sz w:val="32"/>
          <w:szCs w:val="32"/>
          <w:highlight w:val="none"/>
          <w:lang w:eastAsia="zh-CN"/>
        </w:rPr>
        <w:t>在公示期间第三人对评估结论有异议</w:t>
      </w:r>
      <w:r>
        <w:rPr>
          <w:rFonts w:hint="default" w:ascii="Times New Roman" w:hAnsi="Times New Roman" w:eastAsia="仿宋_GB2312" w:cs="Times New Roman"/>
          <w:snapToGrid/>
          <w:color w:val="000000"/>
          <w:spacing w:val="0"/>
          <w:kern w:val="2"/>
          <w:position w:val="0"/>
          <w:sz w:val="32"/>
          <w:szCs w:val="32"/>
          <w:lang w:val="en-US" w:eastAsia="zh-CN" w:bidi="ar-SA"/>
        </w:rPr>
        <w:t>的，应及时发起稽核复评，</w:t>
      </w:r>
      <w:r>
        <w:rPr>
          <w:rFonts w:hint="default" w:ascii="Times New Roman" w:hAnsi="Times New Roman" w:eastAsia="仿宋_GB2312" w:cs="Times New Roman"/>
          <w:snapToGrid/>
          <w:color w:val="000000"/>
          <w:spacing w:val="0"/>
          <w:kern w:val="2"/>
          <w:position w:val="0"/>
          <w:sz w:val="32"/>
          <w:szCs w:val="32"/>
          <w:highlight w:val="none"/>
          <w:lang w:val="en-US" w:eastAsia="zh-CN" w:bidi="ar-SA"/>
        </w:rPr>
        <w:t>评估流程与抽查复评相同。</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黑体" w:cs="Times New Roman"/>
          <w:color w:val="000000"/>
          <w:kern w:val="0"/>
          <w:sz w:val="32"/>
          <w:szCs w:val="32"/>
          <w:highlight w:val="none"/>
          <w:lang w:val="en-US" w:eastAsia="zh-CN" w:bidi="ar"/>
        </w:rPr>
      </w:pPr>
      <w:r>
        <w:rPr>
          <w:rFonts w:hint="default" w:ascii="Times New Roman" w:hAnsi="Times New Roman" w:eastAsia="黑体" w:cs="Times New Roman"/>
          <w:color w:val="000000"/>
          <w:kern w:val="0"/>
          <w:sz w:val="32"/>
          <w:szCs w:val="32"/>
          <w:highlight w:val="none"/>
          <w:lang w:val="en-US" w:eastAsia="zh-CN" w:bidi="ar"/>
        </w:rPr>
        <w:t>五、</w:t>
      </w:r>
      <w:r>
        <w:rPr>
          <w:rFonts w:hint="default" w:ascii="Times New Roman" w:hAnsi="Times New Roman" w:eastAsia="黑体" w:cs="Times New Roman"/>
          <w:color w:val="auto"/>
          <w:sz w:val="32"/>
          <w:szCs w:val="32"/>
          <w:highlight w:val="none"/>
          <w:lang w:val="en-US" w:eastAsia="zh-CN"/>
        </w:rPr>
        <w:t>评估费用</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kern w:val="2"/>
          <w:sz w:val="32"/>
          <w:szCs w:val="32"/>
          <w:highlight w:val="none"/>
          <w:lang w:eastAsia="zh-CN" w:bidi="ar"/>
        </w:rPr>
      </w:pPr>
      <w:r>
        <w:rPr>
          <w:rFonts w:hint="default" w:ascii="Times New Roman" w:hAnsi="Times New Roman" w:eastAsia="仿宋_GB2312" w:cs="Times New Roman"/>
          <w:kern w:val="2"/>
          <w:sz w:val="32"/>
          <w:szCs w:val="32"/>
          <w:highlight w:val="none"/>
          <w:lang w:val="en-US" w:eastAsia="zh-CN" w:bidi="ar"/>
        </w:rPr>
        <w:t>评估费用标准按照</w:t>
      </w:r>
      <w:r>
        <w:rPr>
          <w:rFonts w:hint="default" w:ascii="Times New Roman" w:hAnsi="Times New Roman" w:eastAsia="仿宋_GB2312" w:cs="Times New Roman"/>
          <w:sz w:val="32"/>
          <w:szCs w:val="32"/>
          <w:highlight w:val="none"/>
          <w:lang w:val="en-US" w:eastAsia="zh-CN"/>
        </w:rPr>
        <w:t>《杭州市人民政府办公厅关于印发杭州市长期护理保险试行办法的通知》（杭政办函〔2024〕54号）</w:t>
      </w:r>
      <w:r>
        <w:rPr>
          <w:rFonts w:hint="default" w:ascii="Times New Roman" w:hAnsi="Times New Roman" w:eastAsia="仿宋_GB2312" w:cs="Times New Roman"/>
          <w:kern w:val="2"/>
          <w:sz w:val="32"/>
          <w:szCs w:val="32"/>
          <w:highlight w:val="none"/>
          <w:lang w:val="en-US" w:eastAsia="zh-CN" w:bidi="ar"/>
        </w:rPr>
        <w:t>规定执行。开展</w:t>
      </w:r>
      <w:r>
        <w:rPr>
          <w:rFonts w:hint="default" w:ascii="Times New Roman" w:hAnsi="Times New Roman" w:eastAsia="仿宋_GB2312" w:cs="Times New Roman"/>
          <w:snapToGrid/>
          <w:color w:val="auto"/>
          <w:spacing w:val="0"/>
          <w:kern w:val="2"/>
          <w:position w:val="0"/>
          <w:sz w:val="32"/>
          <w:szCs w:val="32"/>
          <w:highlight w:val="none"/>
          <w:lang w:val="en-US" w:eastAsia="zh-CN" w:bidi="ar"/>
        </w:rPr>
        <w:t>初次评估</w:t>
      </w:r>
      <w:r>
        <w:rPr>
          <w:rFonts w:hint="default" w:ascii="Times New Roman" w:hAnsi="Times New Roman" w:eastAsia="仿宋_GB2312" w:cs="Times New Roman"/>
          <w:snapToGrid/>
          <w:spacing w:val="0"/>
          <w:kern w:val="2"/>
          <w:position w:val="0"/>
          <w:sz w:val="32"/>
          <w:szCs w:val="32"/>
          <w:highlight w:val="none"/>
          <w:lang w:val="en-US" w:eastAsia="zh-CN" w:bidi="ar"/>
        </w:rPr>
        <w:t>、</w:t>
      </w:r>
      <w:r>
        <w:rPr>
          <w:rFonts w:hint="default" w:ascii="Times New Roman" w:hAnsi="Times New Roman" w:eastAsia="仿宋_GB2312" w:cs="Times New Roman"/>
          <w:snapToGrid/>
          <w:color w:val="000000"/>
          <w:spacing w:val="0"/>
          <w:kern w:val="2"/>
          <w:position w:val="0"/>
          <w:sz w:val="32"/>
          <w:szCs w:val="32"/>
          <w:highlight w:val="none"/>
          <w:lang w:val="en-US" w:eastAsia="zh-CN" w:bidi="ar-SA"/>
        </w:rPr>
        <w:t>状态变更评估、</w:t>
      </w:r>
      <w:r>
        <w:rPr>
          <w:rFonts w:hint="default" w:ascii="Times New Roman" w:hAnsi="Times New Roman" w:eastAsia="仿宋_GB2312" w:cs="Times New Roman"/>
          <w:snapToGrid/>
          <w:spacing w:val="0"/>
          <w:kern w:val="2"/>
          <w:position w:val="0"/>
          <w:sz w:val="32"/>
          <w:szCs w:val="32"/>
          <w:highlight w:val="none"/>
          <w:lang w:val="en-US" w:eastAsia="zh-CN" w:bidi="ar"/>
        </w:rPr>
        <w:t>期末评估、抽查复评</w:t>
      </w:r>
      <w:r>
        <w:rPr>
          <w:rFonts w:hint="default" w:ascii="Times New Roman" w:hAnsi="Times New Roman" w:eastAsia="仿宋_GB2312" w:cs="Times New Roman"/>
          <w:snapToGrid/>
          <w:color w:val="auto"/>
          <w:spacing w:val="0"/>
          <w:kern w:val="2"/>
          <w:position w:val="0"/>
          <w:sz w:val="32"/>
          <w:szCs w:val="32"/>
          <w:highlight w:val="none"/>
          <w:lang w:val="en-US" w:eastAsia="zh-CN" w:bidi="ar"/>
        </w:rPr>
        <w:t>、稽核复评</w:t>
      </w:r>
      <w:r>
        <w:rPr>
          <w:rFonts w:hint="default" w:ascii="Times New Roman" w:hAnsi="Times New Roman" w:eastAsia="仿宋_GB2312" w:cs="Times New Roman"/>
          <w:snapToGrid/>
          <w:spacing w:val="0"/>
          <w:kern w:val="2"/>
          <w:position w:val="0"/>
          <w:sz w:val="32"/>
          <w:szCs w:val="32"/>
          <w:highlight w:val="none"/>
          <w:lang w:val="en-US" w:eastAsia="zh-CN" w:bidi="ar"/>
        </w:rPr>
        <w:t>时，</w:t>
      </w:r>
      <w:r>
        <w:rPr>
          <w:rFonts w:hint="default" w:ascii="Times New Roman" w:hAnsi="Times New Roman" w:eastAsia="仿宋_GB2312" w:cs="Times New Roman"/>
          <w:kern w:val="2"/>
          <w:sz w:val="32"/>
          <w:szCs w:val="32"/>
          <w:highlight w:val="none"/>
          <w:lang w:bidi="ar"/>
        </w:rPr>
        <w:t>评估费用由</w:t>
      </w:r>
      <w:r>
        <w:rPr>
          <w:rFonts w:hint="default" w:ascii="Times New Roman" w:hAnsi="Times New Roman" w:eastAsia="仿宋_GB2312" w:cs="Times New Roman"/>
          <w:sz w:val="32"/>
          <w:szCs w:val="32"/>
          <w:highlight w:val="none"/>
        </w:rPr>
        <w:t>长护险</w:t>
      </w:r>
      <w:r>
        <w:rPr>
          <w:rFonts w:hint="default" w:ascii="Times New Roman" w:hAnsi="Times New Roman" w:eastAsia="仿宋_GB2312" w:cs="Times New Roman"/>
          <w:kern w:val="2"/>
          <w:sz w:val="32"/>
          <w:szCs w:val="32"/>
          <w:highlight w:val="none"/>
          <w:lang w:bidi="ar"/>
        </w:rPr>
        <w:t>基金承担。申请人申请</w:t>
      </w:r>
      <w:r>
        <w:rPr>
          <w:rFonts w:hint="default" w:ascii="Times New Roman" w:hAnsi="Times New Roman" w:eastAsia="仿宋_GB2312" w:cs="Times New Roman"/>
          <w:kern w:val="2"/>
          <w:sz w:val="32"/>
          <w:szCs w:val="32"/>
          <w:highlight w:val="none"/>
          <w:lang w:eastAsia="zh-CN" w:bidi="ar"/>
        </w:rPr>
        <w:t>争议复评</w:t>
      </w:r>
      <w:r>
        <w:rPr>
          <w:rFonts w:hint="default" w:ascii="Times New Roman" w:hAnsi="Times New Roman" w:eastAsia="仿宋_GB2312" w:cs="Times New Roman"/>
          <w:kern w:val="2"/>
          <w:sz w:val="32"/>
          <w:szCs w:val="32"/>
          <w:highlight w:val="none"/>
          <w:lang w:bidi="ar"/>
        </w:rPr>
        <w:t>的，</w:t>
      </w:r>
      <w:r>
        <w:rPr>
          <w:rFonts w:hint="default" w:ascii="Times New Roman" w:hAnsi="Times New Roman" w:eastAsia="仿宋_GB2312" w:cs="Times New Roman"/>
          <w:kern w:val="2"/>
          <w:sz w:val="32"/>
          <w:szCs w:val="32"/>
          <w:highlight w:val="none"/>
          <w:lang w:eastAsia="zh-CN" w:bidi="ar"/>
        </w:rPr>
        <w:t>如复评</w:t>
      </w:r>
      <w:r>
        <w:rPr>
          <w:rFonts w:hint="default" w:ascii="Times New Roman" w:hAnsi="Times New Roman" w:eastAsia="仿宋_GB2312" w:cs="Times New Roman"/>
          <w:kern w:val="2"/>
          <w:sz w:val="32"/>
          <w:szCs w:val="32"/>
          <w:highlight w:val="none"/>
          <w:lang w:bidi="ar"/>
        </w:rPr>
        <w:t>结</w:t>
      </w:r>
      <w:r>
        <w:rPr>
          <w:rFonts w:hint="default" w:ascii="Times New Roman" w:hAnsi="Times New Roman" w:eastAsia="仿宋_GB2312" w:cs="Times New Roman"/>
          <w:kern w:val="2"/>
          <w:sz w:val="32"/>
          <w:szCs w:val="32"/>
          <w:highlight w:val="none"/>
          <w:lang w:eastAsia="zh-CN" w:bidi="ar"/>
        </w:rPr>
        <w:t>论</w:t>
      </w:r>
      <w:r>
        <w:rPr>
          <w:rFonts w:hint="default" w:ascii="Times New Roman" w:hAnsi="Times New Roman" w:eastAsia="仿宋_GB2312" w:cs="Times New Roman"/>
          <w:kern w:val="2"/>
          <w:sz w:val="32"/>
          <w:szCs w:val="32"/>
          <w:highlight w:val="none"/>
          <w:lang w:bidi="ar"/>
        </w:rPr>
        <w:t>与</w:t>
      </w:r>
      <w:r>
        <w:rPr>
          <w:rFonts w:hint="default" w:ascii="Times New Roman" w:hAnsi="Times New Roman" w:eastAsia="仿宋_GB2312" w:cs="Times New Roman"/>
          <w:kern w:val="2"/>
          <w:sz w:val="32"/>
          <w:szCs w:val="32"/>
          <w:highlight w:val="none"/>
          <w:lang w:val="en-US" w:eastAsia="zh-CN" w:bidi="ar"/>
        </w:rPr>
        <w:t>原</w:t>
      </w:r>
      <w:r>
        <w:rPr>
          <w:rFonts w:hint="default" w:ascii="Times New Roman" w:hAnsi="Times New Roman" w:eastAsia="仿宋_GB2312" w:cs="Times New Roman"/>
          <w:kern w:val="2"/>
          <w:sz w:val="32"/>
          <w:szCs w:val="32"/>
          <w:highlight w:val="none"/>
          <w:lang w:bidi="ar"/>
        </w:rPr>
        <w:t>评估结</w:t>
      </w:r>
      <w:r>
        <w:rPr>
          <w:rFonts w:hint="default" w:ascii="Times New Roman" w:hAnsi="Times New Roman" w:eastAsia="仿宋_GB2312" w:cs="Times New Roman"/>
          <w:kern w:val="2"/>
          <w:sz w:val="32"/>
          <w:szCs w:val="32"/>
          <w:highlight w:val="none"/>
          <w:lang w:eastAsia="zh-CN" w:bidi="ar"/>
        </w:rPr>
        <w:t>论</w:t>
      </w:r>
      <w:r>
        <w:rPr>
          <w:rFonts w:hint="default" w:ascii="Times New Roman" w:hAnsi="Times New Roman" w:eastAsia="仿宋_GB2312" w:cs="Times New Roman"/>
          <w:kern w:val="2"/>
          <w:sz w:val="32"/>
          <w:szCs w:val="32"/>
          <w:highlight w:val="none"/>
          <w:lang w:bidi="ar"/>
        </w:rPr>
        <w:t>一致的，评估费用由</w:t>
      </w:r>
      <w:r>
        <w:rPr>
          <w:rFonts w:hint="default" w:ascii="Times New Roman" w:hAnsi="Times New Roman" w:eastAsia="仿宋_GB2312" w:cs="Times New Roman"/>
          <w:kern w:val="2"/>
          <w:sz w:val="32"/>
          <w:szCs w:val="32"/>
          <w:highlight w:val="none"/>
          <w:lang w:eastAsia="zh-CN" w:bidi="ar"/>
        </w:rPr>
        <w:t>申请人和</w:t>
      </w:r>
      <w:r>
        <w:rPr>
          <w:rFonts w:hint="default" w:ascii="Times New Roman" w:hAnsi="Times New Roman" w:eastAsia="仿宋_GB2312" w:cs="Times New Roman"/>
          <w:sz w:val="32"/>
          <w:szCs w:val="32"/>
          <w:highlight w:val="none"/>
        </w:rPr>
        <w:t>长护险</w:t>
      </w:r>
      <w:r>
        <w:rPr>
          <w:rFonts w:hint="default" w:ascii="Times New Roman" w:hAnsi="Times New Roman" w:eastAsia="仿宋_GB2312" w:cs="Times New Roman"/>
          <w:kern w:val="2"/>
          <w:sz w:val="32"/>
          <w:szCs w:val="32"/>
          <w:highlight w:val="none"/>
          <w:lang w:bidi="ar"/>
        </w:rPr>
        <w:t>基金</w:t>
      </w:r>
      <w:r>
        <w:rPr>
          <w:rFonts w:hint="default" w:ascii="Times New Roman" w:hAnsi="Times New Roman" w:eastAsia="仿宋_GB2312" w:cs="Times New Roman"/>
          <w:kern w:val="2"/>
          <w:sz w:val="32"/>
          <w:szCs w:val="32"/>
          <w:highlight w:val="none"/>
          <w:lang w:eastAsia="zh-CN" w:bidi="ar"/>
        </w:rPr>
        <w:t>分别按</w:t>
      </w:r>
      <w:r>
        <w:rPr>
          <w:rFonts w:hint="default" w:ascii="Times New Roman" w:hAnsi="Times New Roman" w:eastAsia="仿宋_GB2312" w:cs="Times New Roman"/>
          <w:kern w:val="2"/>
          <w:sz w:val="32"/>
          <w:szCs w:val="32"/>
          <w:highlight w:val="none"/>
          <w:lang w:val="en-US" w:eastAsia="zh-CN" w:bidi="ar"/>
        </w:rPr>
        <w:t>50%</w:t>
      </w:r>
      <w:r>
        <w:rPr>
          <w:rFonts w:hint="default" w:ascii="Times New Roman" w:hAnsi="Times New Roman" w:eastAsia="仿宋_GB2312" w:cs="Times New Roman"/>
          <w:kern w:val="2"/>
          <w:sz w:val="32"/>
          <w:szCs w:val="32"/>
          <w:highlight w:val="none"/>
          <w:lang w:val="en-US" w:bidi="ar"/>
        </w:rPr>
        <w:t>承</w:t>
      </w:r>
      <w:r>
        <w:rPr>
          <w:rFonts w:hint="default" w:ascii="Times New Roman" w:hAnsi="Times New Roman" w:eastAsia="仿宋_GB2312" w:cs="Times New Roman"/>
          <w:kern w:val="2"/>
          <w:sz w:val="32"/>
          <w:szCs w:val="32"/>
          <w:highlight w:val="none"/>
          <w:lang w:bidi="ar"/>
        </w:rPr>
        <w:t>担；评</w:t>
      </w:r>
      <w:r>
        <w:rPr>
          <w:rFonts w:hint="default" w:ascii="Times New Roman" w:hAnsi="Times New Roman" w:eastAsia="仿宋_GB2312" w:cs="Times New Roman"/>
          <w:kern w:val="2"/>
          <w:sz w:val="32"/>
          <w:szCs w:val="32"/>
          <w:highlight w:val="none"/>
          <w:lang w:eastAsia="zh-CN" w:bidi="ar"/>
        </w:rPr>
        <w:t>论</w:t>
      </w:r>
      <w:r>
        <w:rPr>
          <w:rFonts w:hint="default" w:ascii="Times New Roman" w:hAnsi="Times New Roman" w:eastAsia="仿宋_GB2312" w:cs="Times New Roman"/>
          <w:kern w:val="2"/>
          <w:sz w:val="32"/>
          <w:szCs w:val="32"/>
          <w:highlight w:val="none"/>
          <w:lang w:bidi="ar"/>
        </w:rPr>
        <w:t>结</w:t>
      </w:r>
      <w:r>
        <w:rPr>
          <w:rFonts w:hint="default" w:ascii="Times New Roman" w:hAnsi="Times New Roman" w:eastAsia="仿宋_GB2312" w:cs="Times New Roman"/>
          <w:kern w:val="2"/>
          <w:sz w:val="32"/>
          <w:szCs w:val="32"/>
          <w:highlight w:val="none"/>
          <w:lang w:val="en-US" w:eastAsia="zh-CN" w:bidi="ar"/>
        </w:rPr>
        <w:t>论</w:t>
      </w:r>
      <w:r>
        <w:rPr>
          <w:rFonts w:hint="default" w:ascii="Times New Roman" w:hAnsi="Times New Roman" w:eastAsia="仿宋_GB2312" w:cs="Times New Roman"/>
          <w:kern w:val="2"/>
          <w:sz w:val="32"/>
          <w:szCs w:val="32"/>
          <w:highlight w:val="none"/>
          <w:lang w:eastAsia="zh-CN" w:bidi="ar"/>
        </w:rPr>
        <w:t>不</w:t>
      </w:r>
      <w:r>
        <w:rPr>
          <w:rFonts w:hint="default" w:ascii="Times New Roman" w:hAnsi="Times New Roman" w:eastAsia="仿宋_GB2312" w:cs="Times New Roman"/>
          <w:kern w:val="2"/>
          <w:sz w:val="32"/>
          <w:szCs w:val="32"/>
          <w:highlight w:val="none"/>
          <w:lang w:bidi="ar"/>
        </w:rPr>
        <w:t>一致的</w:t>
      </w:r>
      <w:r>
        <w:rPr>
          <w:rFonts w:hint="default" w:ascii="Times New Roman" w:hAnsi="Times New Roman" w:eastAsia="仿宋_GB2312" w:cs="Times New Roman"/>
          <w:kern w:val="2"/>
          <w:sz w:val="32"/>
          <w:szCs w:val="32"/>
          <w:highlight w:val="none"/>
          <w:lang w:eastAsia="zh-CN" w:bidi="ar"/>
        </w:rPr>
        <w:t>，评估费用</w:t>
      </w:r>
      <w:r>
        <w:rPr>
          <w:rFonts w:hint="default" w:ascii="Times New Roman" w:hAnsi="Times New Roman" w:eastAsia="仿宋_GB2312" w:cs="Times New Roman"/>
          <w:kern w:val="2"/>
          <w:sz w:val="32"/>
          <w:szCs w:val="32"/>
          <w:highlight w:val="none"/>
          <w:lang w:bidi="ar"/>
        </w:rPr>
        <w:t>由</w:t>
      </w:r>
      <w:r>
        <w:rPr>
          <w:rFonts w:hint="default" w:ascii="Times New Roman" w:hAnsi="Times New Roman" w:eastAsia="仿宋_GB2312" w:cs="Times New Roman"/>
          <w:sz w:val="32"/>
          <w:szCs w:val="32"/>
          <w:highlight w:val="none"/>
        </w:rPr>
        <w:t>长护险</w:t>
      </w:r>
      <w:r>
        <w:rPr>
          <w:rFonts w:hint="default" w:ascii="Times New Roman" w:hAnsi="Times New Roman" w:eastAsia="仿宋_GB2312" w:cs="Times New Roman"/>
          <w:kern w:val="2"/>
          <w:sz w:val="32"/>
          <w:szCs w:val="32"/>
          <w:highlight w:val="none"/>
          <w:lang w:bidi="ar"/>
        </w:rPr>
        <w:t>基金承担。在定点长护服务机构开展初次评估、期末评估、状态变更评估工作的，每评估一人次，每名评估专家的费用标准暂定为150元；</w:t>
      </w:r>
      <w:r>
        <w:rPr>
          <w:rFonts w:hint="default" w:ascii="Times New Roman" w:hAnsi="Times New Roman" w:eastAsia="仿宋_GB2312" w:cs="Times New Roman"/>
          <w:sz w:val="32"/>
        </w:rPr>
        <w:t>进行抽查复评、争议复评、稽核复评以及居家上门开展初次评估、期末评估、状态变更评估的，每评估一人次，每名评估专家的费用标准暂定为200元</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kern w:val="2"/>
          <w:sz w:val="32"/>
          <w:szCs w:val="32"/>
          <w:highlight w:val="none"/>
          <w:lang w:eastAsia="zh-CN" w:bidi="ar"/>
        </w:rPr>
        <w:t>上述费用标准均为税前收入。</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color w:val="000000"/>
          <w:kern w:val="0"/>
          <w:sz w:val="32"/>
          <w:szCs w:val="32"/>
          <w:lang w:val="en-US" w:eastAsia="zh-CN" w:bidi="ar"/>
        </w:rPr>
        <w:t>六、</w:t>
      </w:r>
      <w:r>
        <w:rPr>
          <w:rFonts w:hint="default" w:ascii="Times New Roman" w:hAnsi="Times New Roman" w:eastAsia="黑体" w:cs="Times New Roman"/>
          <w:color w:val="000000"/>
          <w:kern w:val="0"/>
          <w:sz w:val="32"/>
          <w:szCs w:val="32"/>
          <w:lang w:bidi="ar"/>
        </w:rPr>
        <w:t>监督</w:t>
      </w:r>
      <w:r>
        <w:rPr>
          <w:rFonts w:hint="default" w:ascii="Times New Roman" w:hAnsi="Times New Roman" w:eastAsia="黑体" w:cs="Times New Roman"/>
          <w:color w:val="000000"/>
          <w:kern w:val="0"/>
          <w:sz w:val="32"/>
          <w:szCs w:val="32"/>
          <w:lang w:eastAsia="zh-CN" w:bidi="ar"/>
        </w:rPr>
        <w:t>管理</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napToGrid/>
          <w:color w:val="000000"/>
          <w:spacing w:val="0"/>
          <w:kern w:val="2"/>
          <w:position w:val="0"/>
          <w:sz w:val="32"/>
          <w:szCs w:val="32"/>
          <w:lang w:val="en-US" w:eastAsia="zh-CN" w:bidi="ar-SA"/>
        </w:rPr>
      </w:pPr>
      <w:r>
        <w:rPr>
          <w:rFonts w:hint="default" w:ascii="Times New Roman" w:hAnsi="Times New Roman" w:eastAsia="仿宋_GB2312" w:cs="Times New Roman"/>
          <w:sz w:val="32"/>
          <w:szCs w:val="32"/>
          <w:lang w:val="en-US" w:eastAsia="zh-CN"/>
        </w:rPr>
        <w:t>（一）经办机构应建立</w:t>
      </w:r>
      <w:r>
        <w:rPr>
          <w:rFonts w:hint="default" w:ascii="Times New Roman" w:hAnsi="Times New Roman" w:eastAsia="仿宋_GB2312" w:cs="Times New Roman"/>
          <w:snapToGrid/>
          <w:color w:val="000000"/>
          <w:spacing w:val="0"/>
          <w:kern w:val="2"/>
          <w:position w:val="0"/>
          <w:sz w:val="32"/>
          <w:szCs w:val="32"/>
          <w:lang w:val="en-US" w:eastAsia="zh-CN" w:bidi="ar-SA"/>
        </w:rPr>
        <w:t>监督巡查机制，</w:t>
      </w:r>
      <w:r>
        <w:rPr>
          <w:rFonts w:hint="default" w:ascii="Times New Roman" w:hAnsi="Times New Roman" w:eastAsia="仿宋_GB2312" w:cs="Times New Roman"/>
          <w:sz w:val="32"/>
          <w:szCs w:val="32"/>
          <w:lang w:val="en-US" w:eastAsia="zh-CN"/>
        </w:rPr>
        <w:t>通过举报投诉办理、随机抽查、日常巡查等方式，对享受</w:t>
      </w:r>
      <w:r>
        <w:rPr>
          <w:rFonts w:hint="default" w:ascii="Times New Roman" w:hAnsi="Times New Roman" w:eastAsia="仿宋_GB2312" w:cs="Times New Roman"/>
          <w:sz w:val="32"/>
          <w:szCs w:val="32"/>
          <w:highlight w:val="none"/>
        </w:rPr>
        <w:t>长护险</w:t>
      </w:r>
      <w:r>
        <w:rPr>
          <w:rFonts w:hint="default" w:ascii="Times New Roman" w:hAnsi="Times New Roman" w:eastAsia="仿宋_GB2312" w:cs="Times New Roman"/>
          <w:sz w:val="32"/>
          <w:szCs w:val="32"/>
          <w:lang w:val="en-US" w:eastAsia="zh-CN"/>
        </w:rPr>
        <w:t>待遇人员的失能程度和生存状况等情况进行核查，并积极开展抽查复评和稽核复评。</w:t>
      </w:r>
    </w:p>
    <w:p>
      <w:pPr>
        <w:keepNext w:val="0"/>
        <w:keepLines w:val="0"/>
        <w:pageBreakBefore w:val="0"/>
        <w:numPr>
          <w:ilvl w:val="0"/>
          <w:numId w:val="0"/>
        </w:numPr>
        <w:wordWrap/>
        <w:overflowPunct/>
        <w:topLinePunct w:val="0"/>
        <w:bidi w:val="0"/>
        <w:adjustRightInd w:val="0"/>
        <w:snapToGrid w:val="0"/>
        <w:spacing w:line="580" w:lineRule="exact"/>
        <w:ind w:right="0"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lang w:val="en-US" w:eastAsia="zh-CN"/>
        </w:rPr>
        <w:t>（二）经办机构应加强对评估人员的日常监督和管理。在评估工作中，</w:t>
      </w:r>
      <w:r>
        <w:rPr>
          <w:rFonts w:hint="default" w:ascii="Times New Roman" w:hAnsi="Times New Roman" w:eastAsia="仿宋_GB2312" w:cs="Times New Roman"/>
          <w:sz w:val="32"/>
          <w:szCs w:val="32"/>
          <w:highlight w:val="none"/>
          <w:lang w:val="en-US" w:eastAsia="zh-CN"/>
        </w:rPr>
        <w:t>评估人员有下列行为之一的，取消失能评估资格，构成犯罪的，移送司法机关追究刑事责任：</w:t>
      </w:r>
    </w:p>
    <w:p>
      <w:pPr>
        <w:keepNext w:val="0"/>
        <w:keepLines w:val="0"/>
        <w:pageBreakBefore w:val="0"/>
        <w:numPr>
          <w:ilvl w:val="0"/>
          <w:numId w:val="0"/>
        </w:numPr>
        <w:wordWrap/>
        <w:overflowPunct/>
        <w:topLinePunct w:val="0"/>
        <w:bidi w:val="0"/>
        <w:adjustRightInd w:val="0"/>
        <w:snapToGrid w:val="0"/>
        <w:spacing w:line="580" w:lineRule="exact"/>
        <w:ind w:right="0" w:firstLine="64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1.未按规定程序进行评估，且拒不改正的；</w:t>
      </w:r>
    </w:p>
    <w:p>
      <w:pPr>
        <w:keepNext w:val="0"/>
        <w:keepLines w:val="0"/>
        <w:pageBreakBefore w:val="0"/>
        <w:numPr>
          <w:ilvl w:val="0"/>
          <w:numId w:val="0"/>
        </w:numPr>
        <w:wordWrap/>
        <w:overflowPunct/>
        <w:topLinePunct w:val="0"/>
        <w:bidi w:val="0"/>
        <w:adjustRightInd w:val="0"/>
        <w:snapToGrid w:val="0"/>
        <w:spacing w:line="580" w:lineRule="exact"/>
        <w:ind w:right="0" w:firstLine="64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2.提供虚假评估信息、评估分值或评估意见的；</w:t>
      </w:r>
    </w:p>
    <w:p>
      <w:pPr>
        <w:keepNext w:val="0"/>
        <w:keepLines w:val="0"/>
        <w:pageBreakBefore w:val="0"/>
        <w:numPr>
          <w:ilvl w:val="0"/>
          <w:numId w:val="0"/>
        </w:numPr>
        <w:wordWrap/>
        <w:overflowPunct/>
        <w:topLinePunct w:val="0"/>
        <w:bidi w:val="0"/>
        <w:adjustRightInd w:val="0"/>
        <w:snapToGrid w:val="0"/>
        <w:spacing w:line="580" w:lineRule="exact"/>
        <w:ind w:right="0" w:firstLine="64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3.一个年度内被有效投诉3次及以上的；</w:t>
      </w:r>
    </w:p>
    <w:p>
      <w:pPr>
        <w:keepNext w:val="0"/>
        <w:keepLines w:val="0"/>
        <w:pageBreakBefore w:val="0"/>
        <w:numPr>
          <w:ilvl w:val="0"/>
          <w:numId w:val="0"/>
        </w:numPr>
        <w:wordWrap/>
        <w:overflowPunct/>
        <w:topLinePunct w:val="0"/>
        <w:bidi w:val="0"/>
        <w:adjustRightInd w:val="0"/>
        <w:snapToGrid w:val="0"/>
        <w:spacing w:line="580" w:lineRule="exact"/>
        <w:ind w:right="0" w:firstLine="64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4.非法收受评估对象及利益相关人财物的；</w:t>
      </w:r>
    </w:p>
    <w:p>
      <w:pPr>
        <w:keepNext w:val="0"/>
        <w:keepLines w:val="0"/>
        <w:pageBreakBefore w:val="0"/>
        <w:numPr>
          <w:ilvl w:val="0"/>
          <w:numId w:val="0"/>
        </w:numPr>
        <w:wordWrap/>
        <w:overflowPunct/>
        <w:topLinePunct w:val="0"/>
        <w:bidi w:val="0"/>
        <w:adjustRightInd w:val="0"/>
        <w:snapToGrid w:val="0"/>
        <w:spacing w:line="580" w:lineRule="exact"/>
        <w:ind w:right="0" w:firstLine="64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5.一年内本人参与出具的评估结论与复评结论不一致超过3次的；</w:t>
      </w:r>
    </w:p>
    <w:p>
      <w:pPr>
        <w:keepNext w:val="0"/>
        <w:keepLines w:val="0"/>
        <w:pageBreakBefore w:val="0"/>
        <w:numPr>
          <w:ilvl w:val="0"/>
          <w:numId w:val="0"/>
        </w:numPr>
        <w:kinsoku/>
        <w:wordWrap/>
        <w:overflowPunct/>
        <w:topLinePunct w:val="0"/>
        <w:autoSpaceDE/>
        <w:autoSpaceDN/>
        <w:bidi w:val="0"/>
        <w:adjustRightInd w:val="0"/>
        <w:snapToGrid w:val="0"/>
        <w:spacing w:line="580" w:lineRule="exact"/>
        <w:ind w:right="0" w:firstLine="640" w:firstLineChars="0"/>
        <w:jc w:val="both"/>
        <w:textAlignment w:val="auto"/>
        <w:rPr>
          <w:rFonts w:hint="default" w:ascii="Times New Roman" w:hAnsi="Times New Roman" w:eastAsia="仿宋_GB2312" w:cs="Times New Roman"/>
          <w:sz w:val="32"/>
          <w:szCs w:val="32"/>
          <w:highlight w:val="green"/>
          <w:lang w:val="en-US" w:eastAsia="zh-CN"/>
        </w:rPr>
      </w:pPr>
      <w:r>
        <w:rPr>
          <w:rFonts w:hint="default" w:ascii="Times New Roman" w:hAnsi="Times New Roman" w:eastAsia="仿宋_GB2312" w:cs="Times New Roman"/>
          <w:sz w:val="32"/>
          <w:szCs w:val="32"/>
          <w:highlight w:val="none"/>
          <w:lang w:val="en-US" w:eastAsia="zh-CN"/>
        </w:rPr>
        <w:t>6.违反法律法规及相关规定的其他行为的。</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（三）经办机构应</w:t>
      </w:r>
      <w:r>
        <w:rPr>
          <w:rFonts w:hint="default" w:ascii="Times New Roman" w:hAnsi="Times New Roman" w:eastAsia="仿宋_GB2312" w:cs="Times New Roman"/>
          <w:kern w:val="2"/>
          <w:sz w:val="32"/>
          <w:szCs w:val="32"/>
          <w:lang w:bidi="ar"/>
        </w:rPr>
        <w:t>建立健全失能评估档案管理制度，</w:t>
      </w:r>
      <w:r>
        <w:rPr>
          <w:rFonts w:hint="default" w:ascii="Times New Roman" w:hAnsi="Times New Roman" w:eastAsia="仿宋_GB2312" w:cs="Times New Roman"/>
          <w:color w:val="000000"/>
          <w:kern w:val="0"/>
          <w:sz w:val="32"/>
          <w:szCs w:val="32"/>
          <w:lang w:bidi="ar"/>
        </w:rPr>
        <w:t>按要求做好现场记录、问询记录等资料的保管，按</w:t>
      </w:r>
      <w:r>
        <w:rPr>
          <w:rFonts w:hint="default" w:ascii="Times New Roman" w:hAnsi="Times New Roman" w:eastAsia="宋体" w:cs="Times New Roman"/>
          <w:color w:val="000000"/>
          <w:kern w:val="0"/>
          <w:sz w:val="32"/>
          <w:szCs w:val="32"/>
          <w:lang w:bidi="ar"/>
        </w:rPr>
        <w:t>“</w:t>
      </w:r>
      <w:r>
        <w:rPr>
          <w:rFonts w:hint="default" w:ascii="Times New Roman" w:hAnsi="Times New Roman" w:eastAsia="仿宋_GB2312" w:cs="Times New Roman"/>
          <w:color w:val="000000"/>
          <w:kern w:val="0"/>
          <w:sz w:val="32"/>
          <w:szCs w:val="32"/>
          <w:lang w:bidi="ar"/>
        </w:rPr>
        <w:t>一人一档</w:t>
      </w:r>
      <w:r>
        <w:rPr>
          <w:rFonts w:hint="default" w:ascii="Times New Roman" w:hAnsi="Times New Roman" w:eastAsia="宋体" w:cs="Times New Roman"/>
          <w:color w:val="000000"/>
          <w:kern w:val="0"/>
          <w:sz w:val="32"/>
          <w:szCs w:val="32"/>
          <w:lang w:bidi="ar"/>
        </w:rPr>
        <w:t>”</w:t>
      </w:r>
      <w:r>
        <w:rPr>
          <w:rFonts w:hint="default" w:ascii="Times New Roman" w:hAnsi="Times New Roman" w:eastAsia="仿宋_GB2312" w:cs="Times New Roman"/>
          <w:color w:val="000000"/>
          <w:kern w:val="0"/>
          <w:sz w:val="32"/>
          <w:szCs w:val="32"/>
          <w:lang w:bidi="ar"/>
        </w:rPr>
        <w:t>要求留存归档，并做好申请人的隐私保护工作。</w:t>
      </w:r>
    </w:p>
    <w:p>
      <w:pPr>
        <w:keepNext w:val="0"/>
        <w:keepLines w:val="0"/>
        <w:pageBreakBefore w:val="0"/>
        <w:kinsoku/>
        <w:wordWrap/>
        <w:overflowPunct/>
        <w:topLinePunct w:val="0"/>
        <w:autoSpaceDE/>
        <w:autoSpaceDN/>
        <w:bidi w:val="0"/>
        <w:adjustRightInd/>
        <w:snapToGrid w:val="0"/>
        <w:spacing w:line="580" w:lineRule="exact"/>
        <w:ind w:right="0" w:firstLine="640" w:firstLineChars="200"/>
        <w:jc w:val="left"/>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四</w:t>
      </w:r>
      <w:r>
        <w:rPr>
          <w:rFonts w:hint="default" w:ascii="Times New Roman" w:hAnsi="Times New Roman" w:eastAsia="仿宋_GB2312" w:cs="Times New Roman"/>
          <w:sz w:val="32"/>
          <w:szCs w:val="32"/>
          <w:highlight w:val="none"/>
          <w:lang w:eastAsia="zh-CN"/>
        </w:rPr>
        <w:t>）各级</w:t>
      </w:r>
      <w:r>
        <w:rPr>
          <w:rFonts w:hint="default" w:ascii="Times New Roman" w:hAnsi="Times New Roman" w:eastAsia="仿宋_GB2312" w:cs="Times New Roman"/>
          <w:sz w:val="32"/>
          <w:szCs w:val="32"/>
          <w:highlight w:val="none"/>
          <w:lang w:val="en-US" w:eastAsia="zh-CN"/>
        </w:rPr>
        <w:t>医疗保障部门应加强对失能评估工作的监督管理。</w:t>
      </w:r>
      <w:r>
        <w:rPr>
          <w:rFonts w:hint="default" w:ascii="Times New Roman" w:hAnsi="Times New Roman" w:eastAsia="仿宋_GB2312" w:cs="Times New Roman"/>
          <w:sz w:val="32"/>
          <w:szCs w:val="32"/>
          <w:highlight w:val="none"/>
          <w:lang w:eastAsia="zh-CN"/>
        </w:rPr>
        <w:t>对</w:t>
      </w:r>
      <w:r>
        <w:rPr>
          <w:rFonts w:hint="default" w:ascii="Times New Roman" w:hAnsi="Times New Roman" w:eastAsia="仿宋_GB2312" w:cs="Times New Roman"/>
          <w:sz w:val="32"/>
          <w:szCs w:val="32"/>
          <w:highlight w:val="none"/>
        </w:rPr>
        <w:t>在失能评估过程中</w:t>
      </w:r>
      <w:r>
        <w:rPr>
          <w:rFonts w:hint="default" w:ascii="Times New Roman" w:hAnsi="Times New Roman" w:eastAsia="仿宋_GB2312" w:cs="Times New Roman"/>
          <w:sz w:val="32"/>
          <w:szCs w:val="32"/>
          <w:highlight w:val="none"/>
          <w:lang w:eastAsia="zh-CN"/>
        </w:rPr>
        <w:t>出现骗取</w:t>
      </w:r>
      <w:r>
        <w:rPr>
          <w:rFonts w:hint="default" w:ascii="Times New Roman" w:hAnsi="Times New Roman" w:eastAsia="仿宋_GB2312" w:cs="Times New Roman"/>
          <w:sz w:val="32"/>
          <w:szCs w:val="32"/>
          <w:highlight w:val="none"/>
        </w:rPr>
        <w:t>长护险</w:t>
      </w:r>
      <w:r>
        <w:rPr>
          <w:rFonts w:hint="default" w:ascii="Times New Roman" w:hAnsi="Times New Roman" w:eastAsia="仿宋_GB2312" w:cs="Times New Roman"/>
          <w:sz w:val="32"/>
          <w:szCs w:val="32"/>
          <w:highlight w:val="none"/>
          <w:lang w:eastAsia="zh-CN"/>
        </w:rPr>
        <w:t>基金等违规行为的，医疗保障部门应依据相关规定予以处理。</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本办法自</w:t>
      </w:r>
      <w:r>
        <w:rPr>
          <w:rFonts w:hint="default" w:ascii="Times New Roman" w:hAnsi="Times New Roman" w:eastAsia="仿宋_GB2312" w:cs="Times New Roman"/>
          <w:sz w:val="32"/>
          <w:szCs w:val="32"/>
          <w:lang w:val="en-US" w:eastAsia="zh-CN"/>
        </w:rPr>
        <w:t>2025</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日起施行</w:t>
      </w:r>
      <w:r>
        <w:rPr>
          <w:rFonts w:hint="default" w:ascii="Times New Roman" w:hAnsi="Times New Roman" w:eastAsia="仿宋_GB2312" w:cs="Times New Roman"/>
          <w:sz w:val="32"/>
          <w:szCs w:val="32"/>
          <w:lang w:eastAsia="zh-CN"/>
        </w:rPr>
        <w:t>，国家、省另有规定的，从其规定</w:t>
      </w:r>
      <w:r>
        <w:rPr>
          <w:rFonts w:hint="default" w:ascii="Times New Roman" w:hAnsi="Times New Roman" w:eastAsia="仿宋_GB2312" w:cs="Times New Roman"/>
          <w:sz w:val="32"/>
          <w:szCs w:val="32"/>
        </w:rPr>
        <w:t>。</w:t>
      </w: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firstLine="6080" w:firstLineChars="19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580" w:lineRule="exact"/>
        <w:ind w:right="-1"/>
        <w:rPr>
          <w:rFonts w:hint="default" w:ascii="Times New Roman" w:hAnsi="Times New Roman" w:eastAsia="仿宋_GB2312" w:cs="Times New Roman"/>
          <w:sz w:val="32"/>
          <w:szCs w:val="32"/>
        </w:rPr>
      </w:pPr>
    </w:p>
    <w:p>
      <w:pPr>
        <w:spacing w:line="60" w:lineRule="exact"/>
        <w:rPr>
          <w:rFonts w:hint="default" w:ascii="Times New Roman" w:hAnsi="Times New Roman" w:eastAsia="仿宋_GB2312" w:cs="Times New Roman"/>
          <w:sz w:val="32"/>
          <w:szCs w:val="32"/>
        </w:rPr>
      </w:pPr>
    </w:p>
    <w:p>
      <w:pPr>
        <w:spacing w:line="60" w:lineRule="exact"/>
        <w:rPr>
          <w:rFonts w:hint="default" w:ascii="Times New Roman" w:hAnsi="Times New Roman" w:eastAsia="仿宋_GB2312" w:cs="Times New Roman"/>
          <w:sz w:val="32"/>
          <w:szCs w:val="32"/>
        </w:rPr>
      </w:pPr>
    </w:p>
    <w:p>
      <w:pPr>
        <w:spacing w:line="60" w:lineRule="exact"/>
        <w:rPr>
          <w:rFonts w:hint="default" w:ascii="Times New Roman" w:hAnsi="Times New Roman" w:eastAsia="仿宋_GB2312" w:cs="Times New Roman"/>
          <w:sz w:val="32"/>
          <w:szCs w:val="32"/>
        </w:rPr>
      </w:pPr>
    </w:p>
    <w:p>
      <w:pPr>
        <w:spacing w:line="60" w:lineRule="exact"/>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2"/>
        <w:rPr>
          <w:rFonts w:hint="default" w:ascii="Times New Roman" w:hAnsi="Times New Roman" w:cs="Times New Roman"/>
        </w:rPr>
      </w:pPr>
    </w:p>
    <w:p>
      <w:pPr>
        <w:rPr>
          <w:rFonts w:hint="default"/>
        </w:rPr>
      </w:pP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default" w:ascii="Times New Roman" w:hAnsi="Times New Roman" w:eastAsia="仿宋_GB2312" w:cs="Times New Roman"/>
          <w:sz w:val="32"/>
          <w:szCs w:val="32"/>
        </w:rPr>
      </w:pPr>
      <w:bookmarkStart w:id="2" w:name="_GoBack"/>
      <w:bookmarkEnd w:id="2"/>
    </w:p>
    <w:p>
      <w:pPr>
        <w:widowControl/>
        <w:spacing w:line="240" w:lineRule="auto"/>
        <w:ind w:left="1119" w:leftChars="133" w:hanging="840" w:hangingChars="30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-5715</wp:posOffset>
                </wp:positionV>
                <wp:extent cx="5544185" cy="14605"/>
                <wp:effectExtent l="0" t="6985" r="18415" b="6985"/>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5544185" cy="14605"/>
                        </a:xfrm>
                        <a:prstGeom prst="line">
                          <a:avLst/>
                        </a:prstGeom>
                        <a:noFill/>
                        <a:ln w="13970">
                          <a:solidFill>
                            <a:srgbClr val="000000"/>
                          </a:solidFill>
                          <a:round/>
                        </a:ln>
                      </wps:spPr>
                      <wps:bodyPr/>
                    </wps:wsp>
                  </a:graphicData>
                </a:graphic>
              </wp:anchor>
            </w:drawing>
          </mc:Choice>
          <mc:Fallback>
            <w:pict>
              <v:line id="_x0000_s1026" o:spid="_x0000_s1026" o:spt="20" style="position:absolute;left:0pt;margin-left:0pt;margin-top:-0.45pt;height:1.15pt;width:436.55pt;z-index:251663360;mso-width-relative:page;mso-height-relative:page;" filled="f" stroked="t" coordsize="21600,21600" o:gfxdata="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09PIxNQAAAAEAQAADwAAAAAAAAABACAAAAA4AAAAZHJzL2Rvd25yZXYu&#10;eG1sUEsBAhQAFAAAAAgAh07iQOecmdrpAQAArwMAAA4AAAAAAAAAAQAgAAAAOQEAAGRycy9lMm9E&#10;b2MueG1sUEsFBgAAAAAGAAYAWQEAAJQFAAAAAA==&#10;">
                <v:fill on="f" focussize="0,0"/>
                <v:stroke weight="1.1pt" color="#000000" joinstyle="round"/>
                <v:imagedata o:title=""/>
                <o:lock v:ext="edit" aspectratio="f"/>
              </v:line>
            </w:pict>
          </mc:Fallback>
        </mc:AlternateContent>
      </w:r>
      <w:r>
        <w:rPr>
          <w:rFonts w:hint="default" w:ascii="Times New Roman" w:hAnsi="Times New Roman" w:eastAsia="仿宋_GB2312" w:cs="Times New Roman"/>
          <w:sz w:val="28"/>
          <w:szCs w:val="28"/>
        </w:rPr>
        <w:t>抄送：</w:t>
      </w:r>
      <w:r>
        <w:rPr>
          <w:rFonts w:hint="default" w:ascii="Times New Roman" w:hAnsi="Times New Roman" w:eastAsia="仿宋_GB2312" w:cs="Times New Roman"/>
          <w:i w:val="0"/>
          <w:iCs w:val="0"/>
          <w:caps w:val="0"/>
          <w:color w:val="auto"/>
          <w:spacing w:val="0"/>
          <w:kern w:val="2"/>
          <w:sz w:val="28"/>
          <w:szCs w:val="28"/>
          <w:shd w:val="clear" w:fill="auto"/>
          <w:lang w:val="en-US" w:eastAsia="zh-CN" w:bidi="ar"/>
        </w:rPr>
        <w:t>浙江省医疗保障局，上城、拱墅、西湖、滨江、钱塘、名胜区人力社保部门</w:t>
      </w:r>
      <w:r>
        <w:rPr>
          <w:rFonts w:hint="default" w:ascii="Times New Roman" w:hAnsi="Times New Roman" w:eastAsia="仿宋_GB2312" w:cs="Times New Roman"/>
          <w:sz w:val="28"/>
          <w:szCs w:val="28"/>
        </w:rPr>
        <w:t>。</w:t>
      </w:r>
    </w:p>
    <w:p>
      <w:pPr>
        <w:spacing w:line="600" w:lineRule="exact"/>
        <w:ind w:firstLine="280" w:firstLineChars="1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25400</wp:posOffset>
                </wp:positionH>
                <wp:positionV relativeFrom="paragraph">
                  <wp:posOffset>15875</wp:posOffset>
                </wp:positionV>
                <wp:extent cx="5544185" cy="6985"/>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5544185" cy="6985"/>
                        </a:xfrm>
                        <a:prstGeom prst="line">
                          <a:avLst/>
                        </a:prstGeom>
                        <a:noFill/>
                        <a:ln w="11430">
                          <a:solidFill>
                            <a:srgbClr val="000000"/>
                          </a:solidFill>
                          <a:round/>
                        </a:ln>
                      </wps:spPr>
                      <wps:bodyPr/>
                    </wps:wsp>
                  </a:graphicData>
                </a:graphic>
              </wp:anchor>
            </w:drawing>
          </mc:Choice>
          <mc:Fallback>
            <w:pict>
              <v:line id="_x0000_s1026" o:spid="_x0000_s1026" o:spt="20" style="position:absolute;left:0pt;margin-left:2pt;margin-top:1.25pt;height:0.55pt;width:436.55pt;z-index:251661312;mso-width-relative:page;mso-height-relative:page;" filled="f" stroked="t" coordsize="21600,21600" o:gfxdata="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BjSS2D1AAAAAUBAAAPAAAAAAAAAAEAIAAAADgAAABkcnMvZG93bnJldi54&#10;bWxQSwECFAAUAAAACACHTuJAVwVgNugBAACuAwAADgAAAAAAAAABACAAAAA5AQAAZHJzL2Uyb0Rv&#10;Yy54bWxQSwUGAAAAAAYABgBZAQAAkwUAAAAA&#10;">
                <v:fill on="f" focussize="0,0"/>
                <v:stroke weight="0.9pt" color="#000000" joinstyle="round"/>
                <v:imagedata o:title=""/>
                <o:lock v:ext="edit" aspectratio="f"/>
              </v:line>
            </w:pict>
          </mc:Fallback>
        </mc:AlternateContent>
      </w:r>
      <w:r>
        <w:rPr>
          <w:rFonts w:hint="default" w:ascii="Times New Roman" w:hAnsi="Times New Roman" w:eastAsia="仿宋_GB2312" w:cs="Times New Roman"/>
          <w:sz w:val="28"/>
          <w:szCs w:val="28"/>
        </w:rPr>
        <w:t>杭州市医疗保障局</w:t>
      </w:r>
      <w:r>
        <w:rPr>
          <w:rFonts w:hint="default" w:ascii="Times New Roman" w:hAnsi="Times New Roman" w:eastAsia="仿宋_GB2312" w:cs="Times New Roman"/>
          <w:sz w:val="28"/>
          <w:szCs w:val="28"/>
          <w:lang w:eastAsia="zh-CN"/>
        </w:rPr>
        <w:t>办公室</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20</w:t>
      </w:r>
      <w:r>
        <w:rPr>
          <w:rFonts w:hint="default" w:ascii="Times New Roman" w:hAnsi="Times New Roman" w:eastAsia="仿宋_GB2312" w:cs="Times New Roman"/>
          <w:sz w:val="28"/>
          <w:szCs w:val="28"/>
          <w:lang w:val="en-US" w:eastAsia="zh-CN"/>
        </w:rPr>
        <w:t>24</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11</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日印发</w:t>
      </w:r>
    </w:p>
    <w:p>
      <w:pPr>
        <w:spacing w:line="60" w:lineRule="exact"/>
        <w:rPr>
          <w:rFonts w:hint="default" w:ascii="Times New Roman" w:hAnsi="Times New Roman" w:cs="Times New Roman"/>
        </w:rPr>
      </w:pPr>
      <w:r>
        <w:rPr>
          <w:rFonts w:hint="default" w:ascii="Times New Roman" w:hAnsi="Times New Roman" w:eastAsia="方正小标宋简体" w:cs="Times New Roman"/>
          <w:sz w:val="32"/>
          <w:szCs w:val="32"/>
        </w:rPr>
        <mc:AlternateContent>
          <mc:Choice Requires="wps">
            <w:drawing>
              <wp:anchor distT="0" distB="0" distL="114300" distR="114300" simplePos="0" relativeHeight="251662336" behindDoc="0" locked="0" layoutInCell="1" allowOverlap="1">
                <wp:simplePos x="0" y="0"/>
                <wp:positionH relativeFrom="column">
                  <wp:posOffset>25400</wp:posOffset>
                </wp:positionH>
                <wp:positionV relativeFrom="paragraph">
                  <wp:posOffset>50165</wp:posOffset>
                </wp:positionV>
                <wp:extent cx="5544185" cy="14605"/>
                <wp:effectExtent l="0" t="6985" r="18415" b="6985"/>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544185" cy="14605"/>
                        </a:xfrm>
                        <a:prstGeom prst="line">
                          <a:avLst/>
                        </a:prstGeom>
                        <a:noFill/>
                        <a:ln w="13970">
                          <a:solidFill>
                            <a:srgbClr val="000000"/>
                          </a:solidFill>
                          <a:round/>
                        </a:ln>
                      </wps:spPr>
                      <wps:bodyPr/>
                    </wps:wsp>
                  </a:graphicData>
                </a:graphic>
              </wp:anchor>
            </w:drawing>
          </mc:Choice>
          <mc:Fallback>
            <w:pict>
              <v:line id="_x0000_s1026" o:spid="_x0000_s1026" o:spt="20" style="position:absolute;left:0pt;margin-left:2pt;margin-top:3.95pt;height:1.15pt;width:436.55pt;z-index:251662336;mso-width-relative:page;mso-height-relative:page;" filled="f" stroked="t" coordsize="21600,21600" o:gfxdata="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BEHsQ61QAAAAYBAAAPAAAAAAAAAAEAIAAAADgAAABkcnMvZG93bnJl&#10;di54bWxQSwECFAAUAAAACACHTuJAwlRJmOoBAACvAwAADgAAAAAAAAABACAAAAA6AQAAZHJzL2Uy&#10;b0RvYy54bWxQSwUGAAAAAAYABgBZAQAAlgUAAAAA&#10;">
                <v:fill on="f" focussize="0,0"/>
                <v:stroke weight="1.1pt" color="#000000" joinstyle="round"/>
                <v:imagedata o:title=""/>
                <o:lock v:ext="edit" aspectratio="f"/>
              </v:line>
            </w:pict>
          </mc:Fallback>
        </mc:AlternateContent>
      </w:r>
    </w:p>
    <w:sectPr>
      <w:footerReference r:id="rId3" w:type="default"/>
      <w:pgSz w:w="11906" w:h="16838"/>
      <w:pgMar w:top="2098" w:right="1588" w:bottom="1814" w:left="1587"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华文中宋"/>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隶书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6D2C53"/>
    <w:rsid w:val="296D2C53"/>
    <w:rsid w:val="6EFFE272"/>
    <w:rsid w:val="737DDD7E"/>
    <w:rsid w:val="FFEF7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Autospacing="0" w:after="330" w:afterAutospacing="0" w:line="578" w:lineRule="atLeast"/>
      <w:outlineLvl w:val="0"/>
    </w:pPr>
    <w:rPr>
      <w:rFonts w:ascii="等线" w:hAnsi="等线" w:eastAsia="等线"/>
      <w:b/>
      <w:spacing w:val="0"/>
      <w:kern w:val="44"/>
      <w:sz w:val="44"/>
      <w:lang w:val="en-US" w:eastAsia="zh-CN"/>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1"/>
    <w:semiHidden/>
    <w:qFormat/>
    <w:uiPriority w:val="0"/>
    <w:pPr>
      <w:widowControl/>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4">
    <w:name w:val="Body Text Indent 2"/>
    <w:basedOn w:val="1"/>
    <w:next w:val="5"/>
    <w:qFormat/>
    <w:uiPriority w:val="0"/>
    <w:pPr>
      <w:widowControl/>
      <w:kinsoku w:val="0"/>
      <w:autoSpaceDE w:val="0"/>
      <w:autoSpaceDN w:val="0"/>
      <w:adjustRightInd w:val="0"/>
      <w:snapToGrid w:val="0"/>
      <w:spacing w:line="240" w:lineRule="auto"/>
      <w:ind w:right="-38" w:firstLine="615"/>
      <w:jc w:val="left"/>
      <w:textAlignment w:val="baseline"/>
    </w:pPr>
    <w:rPr>
      <w:rFonts w:ascii="仿宋_GB2312" w:hAnsi="宋体" w:eastAsia="仿宋_GB2312" w:cs="Arial"/>
      <w:snapToGrid w:val="0"/>
      <w:color w:val="000000"/>
      <w:spacing w:val="-2"/>
      <w:kern w:val="0"/>
      <w:sz w:val="32"/>
      <w:szCs w:val="20"/>
      <w:lang w:eastAsia="en-US"/>
    </w:rPr>
  </w:style>
  <w:style w:type="paragraph" w:styleId="5">
    <w:name w:val="Body Text First Indent 2"/>
    <w:basedOn w:val="1"/>
    <w:next w:val="6"/>
    <w:qFormat/>
    <w:uiPriority w:val="0"/>
    <w:pPr>
      <w:ind w:firstLine="420"/>
    </w:pPr>
  </w:style>
  <w:style w:type="paragraph" w:styleId="6">
    <w:name w:val="Body Text First Indent"/>
    <w:basedOn w:val="3"/>
    <w:unhideWhenUsed/>
    <w:qFormat/>
    <w:uiPriority w:val="99"/>
    <w:pPr>
      <w:ind w:firstLine="420" w:firstLineChars="100"/>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3536</Words>
  <Characters>3589</Characters>
  <Lines>0</Lines>
  <Paragraphs>0</Paragraphs>
  <TotalTime>4</TotalTime>
  <ScaleCrop>false</ScaleCrop>
  <LinksUpToDate>false</LinksUpToDate>
  <CharactersWithSpaces>3636</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2024-11-07T02:16:00Z</dcterms:created>
  <dc:creator>胡洁湄</dc:creator>
  <cp:lastModifiedBy>胡洁湄</cp:lastModifiedBy>
  <dcterms:modified xsi:type="dcterms:W3CDTF">2024-11-06T19:10:48Z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60DADC19B2DA4F859E99CDEC738A6BD5_11</vt:lpwstr>
  </property>
</Properties>
</file>