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pacing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  <w:highlight w:val="none"/>
        </w:rPr>
      </w:pPr>
      <w:r>
        <w:rPr>
          <w:rFonts w:ascii="Times New Roman" w:hAnsi="Times New Roman" w:eastAsia="方正小标宋_GBK" w:cs="Times New Roman"/>
          <w:sz w:val="44"/>
          <w:szCs w:val="44"/>
          <w:highlight w:val="none"/>
        </w:rPr>
        <w:t>杭州市余杭区发展和改革局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2024</w:t>
      </w:r>
      <w:r>
        <w:rPr>
          <w:rFonts w:ascii="Times New Roman" w:hAnsi="Times New Roman" w:eastAsia="方正小标宋_GBK" w:cs="Times New Roman"/>
          <w:sz w:val="44"/>
          <w:szCs w:val="44"/>
          <w:highlight w:val="none"/>
        </w:rPr>
        <w:t>年政府信息公开工作年度报告</w:t>
      </w:r>
    </w:p>
    <w:p>
      <w:pPr>
        <w:shd w:val="clear" w:color="auto" w:fill="auto"/>
        <w:spacing w:line="590" w:lineRule="exact"/>
        <w:ind w:firstLine="640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shd w:val="clear" w:color="auto" w:fill="auto"/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bookmarkStart w:id="0" w:name="_GoBack"/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本年度报告由杭州市余杭区发展和改革局根据《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中华人民共和国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政府信息公开条例》（以下简称《条例》）以及国办公开办《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中华人民共和国政府信息公开工作年度报告格式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》要求编制而成。全文内容由总体情况、主动公开政府信息情况、收到和处理政府信息公开申请情况、政府信息公开行政复议及行政诉讼情况、存在的主要问题及改进情况、其他需要报告的事项共6部分组成。本年度报告中所列数据统计期限从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4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年1月1日起至202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4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2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月3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1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日止。</w:t>
      </w:r>
    </w:p>
    <w:p>
      <w:pPr>
        <w:numPr>
          <w:ilvl w:val="0"/>
          <w:numId w:val="1"/>
        </w:numPr>
        <w:shd w:val="clear" w:color="auto" w:fill="auto"/>
        <w:spacing w:line="590" w:lineRule="exact"/>
        <w:ind w:firstLine="64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t>总体情况</w:t>
      </w:r>
    </w:p>
    <w:p>
      <w:pPr>
        <w:shd w:val="clear" w:color="auto" w:fill="auto"/>
        <w:spacing w:line="590" w:lineRule="exact"/>
        <w:ind w:firstLine="640"/>
        <w:rPr>
          <w:rFonts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sz w:val="32"/>
          <w:szCs w:val="32"/>
          <w:highlight w:val="none"/>
        </w:rPr>
        <w:t>（一）主动公开</w:t>
      </w:r>
    </w:p>
    <w:p>
      <w:pPr>
        <w:shd w:val="clear" w:color="auto" w:fill="auto"/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全力推进法治政府建设，切实做好政府信息公开工作，及时更新政策文件、组织机构、办事流程等信息，同时充分利用新媒体平台，持续扩大政府工作信息知晓面。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2024年，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我局通过门户网站主动公开各类政府信息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29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主动公开的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工作信息主要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聚焦在价格收费、行政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执法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事项等重点领域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；通过微信公众号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“余杭发展规划”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发布推文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493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条。</w:t>
      </w:r>
    </w:p>
    <w:p>
      <w:pPr>
        <w:shd w:val="clear" w:color="auto" w:fill="auto"/>
        <w:spacing w:line="590" w:lineRule="exact"/>
        <w:ind w:firstLine="640"/>
        <w:rPr>
          <w:rFonts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sz w:val="32"/>
          <w:szCs w:val="32"/>
          <w:highlight w:val="none"/>
        </w:rPr>
        <w:t>（二）依申请公开</w:t>
      </w:r>
    </w:p>
    <w:p>
      <w:pPr>
        <w:shd w:val="clear" w:color="auto" w:fill="auto"/>
        <w:spacing w:line="59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本年度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处理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公民和法人或其他组织政府信息公开申请共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32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包含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上一年度结转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已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办结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29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件，均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按时收件并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严格按照《条例》等有关规定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程序进行办理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件结转下年答复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从申请方式看，网络申请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23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件，占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72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%；信函申请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件，占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28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%。申请事项主要集中在价格收费、重大项目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建设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人防工程、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区域发展规划等方面。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因政府信息公开引起的行政复议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件，行政诉讼案件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件。</w:t>
      </w:r>
    </w:p>
    <w:p>
      <w:pPr>
        <w:shd w:val="clear" w:color="auto" w:fill="auto"/>
        <w:spacing w:line="590" w:lineRule="exact"/>
        <w:ind w:firstLine="640"/>
        <w:rPr>
          <w:rFonts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sz w:val="32"/>
          <w:szCs w:val="32"/>
          <w:highlight w:val="none"/>
        </w:rPr>
        <w:t>（三）政府信息管理</w:t>
      </w:r>
    </w:p>
    <w:p>
      <w:pPr>
        <w:shd w:val="clear" w:color="auto" w:fill="auto"/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政府信息管理工作中，安排分管领导和专职工作人员，不断完善工作机制、明确责任分工，按照规范程序做好信息公开工作，及时回应社会关切。以“公开为常态，不公开为例外”为基本工作准则，在文件发布前开展政务公开审核，推动政府信息发布规范化、制度化；严格落实“三审三校”制度，做好信息编辑、审批、发布全过程审核，加强新媒体平台管理，确保信息的准确性、实效性和权威性。</w:t>
      </w:r>
    </w:p>
    <w:p>
      <w:pPr>
        <w:shd w:val="clear" w:color="auto" w:fill="auto"/>
        <w:spacing w:line="590" w:lineRule="exact"/>
        <w:ind w:firstLine="640"/>
        <w:rPr>
          <w:rFonts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sz w:val="32"/>
          <w:szCs w:val="32"/>
          <w:highlight w:val="none"/>
        </w:rPr>
        <w:t>（四）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政府信息公开</w:t>
      </w:r>
      <w:r>
        <w:rPr>
          <w:rFonts w:ascii="Times New Roman" w:hAnsi="Times New Roman" w:eastAsia="楷体_GB2312" w:cs="Times New Roman"/>
          <w:sz w:val="32"/>
          <w:szCs w:val="32"/>
          <w:highlight w:val="none"/>
        </w:rPr>
        <w:t>平台建设</w:t>
      </w:r>
    </w:p>
    <w:p>
      <w:pPr>
        <w:shd w:val="clear" w:color="auto" w:fill="auto"/>
        <w:spacing w:line="59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将政府门户网站作为政务公开第一平台，结合我局工作实际，按期维护和更新政府信息公开专栏，安全运维我局微信公众号，及时公布、更新政务信息。</w:t>
      </w:r>
    </w:p>
    <w:p>
      <w:pPr>
        <w:shd w:val="clear" w:color="auto" w:fill="auto"/>
        <w:spacing w:line="590" w:lineRule="exact"/>
        <w:ind w:firstLine="640"/>
        <w:rPr>
          <w:rFonts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sz w:val="32"/>
          <w:szCs w:val="32"/>
          <w:highlight w:val="none"/>
        </w:rPr>
        <w:t>（五）监督保障</w:t>
      </w:r>
    </w:p>
    <w:p>
      <w:pPr>
        <w:shd w:val="clear" w:color="auto" w:fill="auto"/>
        <w:spacing w:line="59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修订完善本单位政府信息公开评分细则，将常规工作与阶段性重点工作相结合，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定期通报晾晒各业务科室（单位）完成情况；按照上级指导和要求，做好政务公开检查工作，对发现的问题及时整改落实；围绕政府信息公开最新要求规定，开展专题教育，加强日常学习培训，不断提高工作能力和业务水平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积极落实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社会评议工作，广泛听取群众意见建议。2024年未发生政府信息公开责任追究情况。</w:t>
      </w:r>
    </w:p>
    <w:p>
      <w:pPr>
        <w:widowControl/>
        <w:shd w:val="clear" w:color="auto" w:fill="auto"/>
        <w:ind w:firstLine="42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本年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现行有效件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auto"/>
        <w:ind w:firstLine="420"/>
        <w:rPr>
          <w:rFonts w:ascii="Times New Roman" w:hAnsi="Times New Roman" w:eastAsia="宋体" w:cs="Times New Roman"/>
          <w:color w:val="333333"/>
          <w:kern w:val="0"/>
          <w:sz w:val="24"/>
          <w:szCs w:val="24"/>
          <w:highlight w:val="none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t>三、收到和处理政府信息公开申请情况</w:t>
      </w:r>
    </w:p>
    <w:tbl>
      <w:tblPr>
        <w:tblStyle w:val="5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楷体" w:cs="Times New Roman"/>
                <w:kern w:val="0"/>
                <w:sz w:val="20"/>
                <w:szCs w:val="20"/>
                <w:highlight w:val="none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商业</w:t>
            </w:r>
          </w:p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科研</w:t>
            </w:r>
          </w:p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（二）部分公开</w:t>
            </w:r>
            <w:r>
              <w:rPr>
                <w:rFonts w:ascii="Times New Roman" w:hAnsi="Times New Roman" w:eastAsia="楷体" w:cs="Times New Roman"/>
                <w:kern w:val="0"/>
                <w:sz w:val="20"/>
                <w:szCs w:val="20"/>
                <w:highlight w:val="none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</w:tr>
    </w:tbl>
    <w:p>
      <w:pPr>
        <w:widowControl/>
        <w:shd w:val="clear" w:color="auto" w:fill="auto"/>
        <w:ind w:firstLine="42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br w:type="page"/>
      </w:r>
    </w:p>
    <w:p>
      <w:pPr>
        <w:widowControl/>
        <w:shd w:val="clear" w:color="auto" w:fill="auto"/>
        <w:ind w:firstLine="420"/>
        <w:rPr>
          <w:rFonts w:ascii="Times New Roman" w:hAnsi="Times New Roman" w:eastAsia="宋体" w:cs="Times New Roman"/>
          <w:color w:val="333333"/>
          <w:kern w:val="0"/>
          <w:sz w:val="24"/>
          <w:szCs w:val="24"/>
          <w:highlight w:val="none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t>四、政府信息公开行政复议、行政诉讼情况</w:t>
      </w:r>
    </w:p>
    <w:tbl>
      <w:tblPr>
        <w:tblStyle w:val="5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hd w:val="clear" w:color="auto" w:fill="auto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</w:tbl>
    <w:p>
      <w:pPr>
        <w:widowControl/>
        <w:shd w:val="clear" w:color="auto" w:fill="auto"/>
        <w:spacing w:line="59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t>五、存在的主要问题及改进情况</w:t>
      </w:r>
    </w:p>
    <w:p>
      <w:pPr>
        <w:widowControl/>
        <w:shd w:val="clear" w:color="auto" w:fill="auto"/>
        <w:spacing w:line="59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年，我局针对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2023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年度报告中提到的问题，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通过进一步加强政府信息工作管理、拓展政策解读方式等举措，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提升政府信息公开工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作水平，但仍存在部分工作人员对政府信息公开的理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解还不够深刻、工作总结提炼还不够典型等问题。下一步，我们将着力从以下两个方面进行改进：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  <w:lang w:eastAsia="zh-CN"/>
        </w:rPr>
        <w:t>一是加强业务学习，深入学习《条例》文件精神，提高业务人员对政府信息公开工作的责任感；二是紧扣工作重点，围绕政策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shd w:val="clear" w:color="auto" w:fill="auto"/>
          <w:lang w:eastAsia="zh-CN"/>
        </w:rPr>
        <w:t>规定，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回应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价格收费等内容，提高政策解读质量，积极回应社会关切，持续优化政府信息公开工作。</w:t>
      </w:r>
    </w:p>
    <w:p>
      <w:pPr>
        <w:widowControl/>
        <w:shd w:val="clear" w:color="auto" w:fill="auto"/>
        <w:spacing w:line="590" w:lineRule="exact"/>
        <w:ind w:firstLine="640" w:firstLineChars="200"/>
        <w:rPr>
          <w:rFonts w:ascii="Times New Roman" w:hAnsi="Times New Roman" w:eastAsia="黑体" w:cs="Times New Roman"/>
          <w:bCs/>
          <w:color w:val="333333"/>
          <w:kern w:val="0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bCs/>
          <w:color w:val="333333"/>
          <w:kern w:val="0"/>
          <w:sz w:val="32"/>
          <w:szCs w:val="32"/>
          <w:highlight w:val="none"/>
          <w:shd w:val="clear" w:color="auto" w:fill="FFFFFF"/>
        </w:rPr>
        <w:t>六、其他需要报告的事项</w:t>
      </w:r>
    </w:p>
    <w:p>
      <w:pPr>
        <w:shd w:val="clear" w:color="auto" w:fill="auto"/>
        <w:spacing w:line="59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本单位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未收取信息处理费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无其他需要报告事项。</w:t>
      </w:r>
    </w:p>
    <w:bookmarkEnd w:id="0"/>
    <w:p>
      <w:pPr>
        <w:shd w:val="clear" w:color="auto" w:fill="auto"/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shd w:val="clear" w:color="auto" w:fill="auto"/>
        <w:ind w:firstLine="640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shd w:val="clear" w:color="auto" w:fill="auto"/>
        <w:rPr>
          <w:rFonts w:ascii="Times New Roman" w:hAnsi="Times New Roman" w:cs="Times New Roman"/>
          <w:highlight w:val="none"/>
        </w:rPr>
      </w:pPr>
    </w:p>
    <w:sectPr>
      <w:pgSz w:w="11906" w:h="16838"/>
      <w:pgMar w:top="2211" w:right="1474" w:bottom="1871" w:left="1587" w:header="851" w:footer="992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8093AE"/>
    <w:multiLevelType w:val="singleLevel"/>
    <w:tmpl w:val="648093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D188A"/>
    <w:rsid w:val="00006BB5"/>
    <w:rsid w:val="00022BC3"/>
    <w:rsid w:val="00070ED4"/>
    <w:rsid w:val="000A37BF"/>
    <w:rsid w:val="000C1723"/>
    <w:rsid w:val="000D2A36"/>
    <w:rsid w:val="00124503"/>
    <w:rsid w:val="0013314E"/>
    <w:rsid w:val="00160732"/>
    <w:rsid w:val="0017533C"/>
    <w:rsid w:val="0019024C"/>
    <w:rsid w:val="001C5BDE"/>
    <w:rsid w:val="002017E7"/>
    <w:rsid w:val="00226BE2"/>
    <w:rsid w:val="00230A95"/>
    <w:rsid w:val="00245D90"/>
    <w:rsid w:val="002519B2"/>
    <w:rsid w:val="002A4C0F"/>
    <w:rsid w:val="003518F3"/>
    <w:rsid w:val="003C1774"/>
    <w:rsid w:val="004B28FF"/>
    <w:rsid w:val="00510F01"/>
    <w:rsid w:val="00542FA0"/>
    <w:rsid w:val="00563B3F"/>
    <w:rsid w:val="005D4BD0"/>
    <w:rsid w:val="00663215"/>
    <w:rsid w:val="006A61F3"/>
    <w:rsid w:val="006D0431"/>
    <w:rsid w:val="006D188A"/>
    <w:rsid w:val="00766B76"/>
    <w:rsid w:val="00795DE7"/>
    <w:rsid w:val="008029E1"/>
    <w:rsid w:val="008D4496"/>
    <w:rsid w:val="00925DED"/>
    <w:rsid w:val="00935970"/>
    <w:rsid w:val="00946877"/>
    <w:rsid w:val="009C25B2"/>
    <w:rsid w:val="009D495E"/>
    <w:rsid w:val="009E7A6C"/>
    <w:rsid w:val="00A31D5C"/>
    <w:rsid w:val="00A359C6"/>
    <w:rsid w:val="00A905B6"/>
    <w:rsid w:val="00AA5CC4"/>
    <w:rsid w:val="00AE7166"/>
    <w:rsid w:val="00B03959"/>
    <w:rsid w:val="00B52A2C"/>
    <w:rsid w:val="00B5673A"/>
    <w:rsid w:val="00C03A17"/>
    <w:rsid w:val="00C262C4"/>
    <w:rsid w:val="00C43007"/>
    <w:rsid w:val="00C478F8"/>
    <w:rsid w:val="00CB4917"/>
    <w:rsid w:val="00D70CBE"/>
    <w:rsid w:val="00E44846"/>
    <w:rsid w:val="00F070E3"/>
    <w:rsid w:val="00F20631"/>
    <w:rsid w:val="00F43E79"/>
    <w:rsid w:val="01BA1962"/>
    <w:rsid w:val="03AD5615"/>
    <w:rsid w:val="03FE6319"/>
    <w:rsid w:val="04C063D7"/>
    <w:rsid w:val="07510C8F"/>
    <w:rsid w:val="07FE1737"/>
    <w:rsid w:val="0802013D"/>
    <w:rsid w:val="0C6A76ED"/>
    <w:rsid w:val="0CA85CB0"/>
    <w:rsid w:val="0E9647FF"/>
    <w:rsid w:val="11B83122"/>
    <w:rsid w:val="128E407F"/>
    <w:rsid w:val="141001D0"/>
    <w:rsid w:val="17C11489"/>
    <w:rsid w:val="2027184D"/>
    <w:rsid w:val="22AD24F0"/>
    <w:rsid w:val="24597A20"/>
    <w:rsid w:val="25B305EA"/>
    <w:rsid w:val="25C0407C"/>
    <w:rsid w:val="27046C92"/>
    <w:rsid w:val="29940245"/>
    <w:rsid w:val="29E179CF"/>
    <w:rsid w:val="2D3C4843"/>
    <w:rsid w:val="2D455153"/>
    <w:rsid w:val="30CB701E"/>
    <w:rsid w:val="326822C2"/>
    <w:rsid w:val="32E10E59"/>
    <w:rsid w:val="348744BB"/>
    <w:rsid w:val="354016EB"/>
    <w:rsid w:val="376E4FAB"/>
    <w:rsid w:val="37903539"/>
    <w:rsid w:val="37B13A6E"/>
    <w:rsid w:val="3AD53316"/>
    <w:rsid w:val="3BF3026A"/>
    <w:rsid w:val="3DFA2BBE"/>
    <w:rsid w:val="3E5D4E61"/>
    <w:rsid w:val="3F472860"/>
    <w:rsid w:val="40107D2A"/>
    <w:rsid w:val="41B20A4C"/>
    <w:rsid w:val="43A81B10"/>
    <w:rsid w:val="451232E0"/>
    <w:rsid w:val="46AF6585"/>
    <w:rsid w:val="48174852"/>
    <w:rsid w:val="49B37AF6"/>
    <w:rsid w:val="4A020EFA"/>
    <w:rsid w:val="4B7C61E8"/>
    <w:rsid w:val="4FF76791"/>
    <w:rsid w:val="537C6C08"/>
    <w:rsid w:val="57BBD274"/>
    <w:rsid w:val="58ED52FD"/>
    <w:rsid w:val="5AE16125"/>
    <w:rsid w:val="5B320B40"/>
    <w:rsid w:val="5CF7433F"/>
    <w:rsid w:val="5E595A81"/>
    <w:rsid w:val="655831E8"/>
    <w:rsid w:val="68E40DA4"/>
    <w:rsid w:val="690A6A65"/>
    <w:rsid w:val="6BC57D0A"/>
    <w:rsid w:val="6F375C36"/>
    <w:rsid w:val="6FD43B85"/>
    <w:rsid w:val="72492390"/>
    <w:rsid w:val="75656DAA"/>
    <w:rsid w:val="77D67AA8"/>
    <w:rsid w:val="77F75A5E"/>
    <w:rsid w:val="78361B1F"/>
    <w:rsid w:val="7B2A7E9F"/>
    <w:rsid w:val="7B785A20"/>
    <w:rsid w:val="7C6A6461"/>
    <w:rsid w:val="7D6D2F64"/>
    <w:rsid w:val="7DB17285"/>
    <w:rsid w:val="D3B1A290"/>
    <w:rsid w:val="DB7B8D0E"/>
    <w:rsid w:val="DDDA6516"/>
    <w:rsid w:val="E7FDA6BE"/>
    <w:rsid w:val="FBDE9E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  <w:style w:type="paragraph" w:customStyle="1" w:styleId="8">
    <w:name w:val="样式（公文"/>
    <w:basedOn w:val="1"/>
    <w:link w:val="9"/>
    <w:qFormat/>
    <w:uiPriority w:val="0"/>
    <w:rPr>
      <w:rFonts w:eastAsia="仿宋_GB2312"/>
    </w:rPr>
  </w:style>
  <w:style w:type="character" w:customStyle="1" w:styleId="9">
    <w:name w:val="样式（公文 字符"/>
    <w:basedOn w:val="6"/>
    <w:link w:val="8"/>
    <w:qFormat/>
    <w:uiPriority w:val="0"/>
    <w:rPr>
      <w:rFonts w:eastAsia="仿宋_GB2312"/>
    </w:rPr>
  </w:style>
  <w:style w:type="character" w:customStyle="1" w:styleId="10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400</Words>
  <Characters>2281</Characters>
  <Lines>19</Lines>
  <Paragraphs>5</Paragraphs>
  <TotalTime>5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2025-01-03T16:01:00Z</dcterms:created>
  <dc:creator>魏 浚伟</dc:creator>
  <cp:lastModifiedBy>qufaban</cp:lastModifiedBy>
  <cp:lastPrinted>2025-01-09T15:07:00Z</cp:lastPrinted>
  <dcterms:modified xsi:type="dcterms:W3CDTF">2025-01-22T09:03:38Z</dcterms:modified>
  <dc:title>杭州市余杭区发展和改革局2022年政府信息公开工作年度报告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978F7AB93D888CEC179D7C67C1E1626D_42</vt:lpwstr>
  </property>
</Properties>
</file>