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Default ContentType="image/png" Extension="png"/>
  <Default ContentType="image/jpeg" Extension="jpeg"/>
  <Override ContentType="image/x-emf" PartName="/word/media/image8.emf"/>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jc w:val="right"/>
        <w:rPr>
          <w:rFonts w:ascii="Times New Roman" w:hAnsi="Times New Roman" w:eastAsia="楷体_GB2312" w:cs="Times New Roman"/>
          <w:w w:val="95"/>
          <w:sz w:val="36"/>
          <w:szCs w:val="36"/>
        </w:rPr>
      </w:pPr>
    </w:p>
    <w:p>
      <w:pPr>
        <w:adjustRightInd w:val="0"/>
        <w:snapToGrid w:val="0"/>
        <w:jc w:val="right"/>
        <w:rPr>
          <w:rFonts w:ascii="Times New Roman" w:hAnsi="Times New Roman" w:eastAsia="楷体_GB2312" w:cs="Times New Roman"/>
          <w:w w:val="95"/>
          <w:sz w:val="36"/>
          <w:szCs w:val="36"/>
        </w:rPr>
      </w:pPr>
    </w:p>
    <w:p>
      <w:pPr>
        <w:adjustRightInd w:val="0"/>
        <w:snapToGrid w:val="0"/>
        <w:jc w:val="right"/>
        <w:rPr>
          <w:rFonts w:ascii="Times New Roman" w:hAnsi="Times New Roman" w:eastAsia="楷体_GB2312" w:cs="Times New Roman"/>
          <w:w w:val="95"/>
          <w:sz w:val="36"/>
          <w:szCs w:val="36"/>
        </w:rPr>
      </w:pPr>
    </w:p>
    <w:p>
      <w:pPr>
        <w:autoSpaceDE w:val="0"/>
        <w:autoSpaceDN w:val="0"/>
        <w:adjustRightInd w:val="0"/>
        <w:spacing w:line="600" w:lineRule="atLeast"/>
        <w:ind w:firstLine="640" w:firstLineChars="200"/>
        <w:textAlignment w:val="baseline"/>
        <w:rPr>
          <w:rFonts w:ascii="Times New Roman" w:hAnsi="Times New Roman" w:cs="Times New Roman"/>
          <w:kern w:val="0"/>
          <w:sz w:val="32"/>
          <w:szCs w:val="32"/>
        </w:rPr>
      </w:pPr>
    </w:p>
    <w:p>
      <w:pPr>
        <w:adjustRightInd w:val="0"/>
        <w:snapToGrid w:val="0"/>
        <w:jc w:val="center"/>
        <w:rPr>
          <w:rFonts w:ascii="方正小标宋_GBK" w:hAnsi="方正小标宋_GBK" w:eastAsia="方正小标宋_GBK" w:cs="方正小标宋_GBK"/>
          <w:sz w:val="48"/>
          <w:szCs w:val="48"/>
        </w:rPr>
      </w:pPr>
      <w:r>
        <w:rPr>
          <w:rFonts w:hint="eastAsia" w:ascii="方正小标宋_GBK" w:hAnsi="方正小标宋_GBK" w:eastAsia="方正小标宋_GBK" w:cs="方正小标宋_GBK"/>
          <w:sz w:val="48"/>
          <w:szCs w:val="48"/>
        </w:rPr>
        <w:t>余杭区</w:t>
      </w:r>
      <w:r>
        <w:rPr>
          <w:rFonts w:ascii="Times New Roman" w:hAnsi="Times New Roman" w:eastAsia="方正小标宋_GBK" w:cs="Times New Roman"/>
          <w:sz w:val="48"/>
          <w:szCs w:val="48"/>
        </w:rPr>
        <w:t>“十四五”</w:t>
      </w:r>
      <w:r>
        <w:rPr>
          <w:rFonts w:hint="eastAsia" w:ascii="方正小标宋_GBK" w:hAnsi="方正小标宋_GBK" w:eastAsia="方正小标宋_GBK" w:cs="方正小标宋_GBK"/>
          <w:sz w:val="48"/>
          <w:szCs w:val="48"/>
        </w:rPr>
        <w:t>城市基础设施建设规划</w:t>
      </w:r>
    </w:p>
    <w:p>
      <w:pPr>
        <w:adjustRightInd w:val="0"/>
        <w:snapToGrid w:val="0"/>
        <w:jc w:val="center"/>
        <w:rPr>
          <w:rFonts w:ascii="方正小标宋_GBK" w:hAnsi="方正小标宋_GBK" w:eastAsia="方正小标宋_GBK" w:cs="方正小标宋_GBK"/>
          <w:sz w:val="48"/>
          <w:szCs w:val="48"/>
        </w:rPr>
      </w:pPr>
    </w:p>
    <w:p>
      <w:pPr>
        <w:spacing w:line="590" w:lineRule="exact"/>
        <w:jc w:val="center"/>
        <w:rPr>
          <w:rFonts w:ascii="楷体_GB2312" w:hAnsi="楷体_GB2312" w:eastAsia="楷体_GB2312" w:cs="楷体_GB2312"/>
          <w:sz w:val="36"/>
          <w:szCs w:val="36"/>
        </w:rPr>
      </w:pPr>
    </w:p>
    <w:p>
      <w:pPr>
        <w:spacing w:line="590" w:lineRule="exact"/>
        <w:jc w:val="center"/>
        <w:rPr>
          <w:rFonts w:ascii="楷体_GB2312" w:hAnsi="楷体_GB2312" w:eastAsia="楷体_GB2312" w:cs="楷体_GB2312"/>
          <w:sz w:val="32"/>
          <w:szCs w:val="32"/>
        </w:rPr>
      </w:pPr>
    </w:p>
    <w:p>
      <w:pPr>
        <w:adjustRightInd w:val="0"/>
        <w:snapToGrid w:val="0"/>
        <w:spacing w:line="360" w:lineRule="auto"/>
        <w:ind w:firstLine="1040" w:firstLineChars="200"/>
        <w:jc w:val="center"/>
        <w:rPr>
          <w:rFonts w:ascii="Times New Roman" w:hAnsi="Times New Roman" w:eastAsia="方正小标宋简体" w:cs="Times New Roman"/>
          <w:sz w:val="52"/>
          <w:szCs w:val="52"/>
        </w:rPr>
      </w:pPr>
    </w:p>
    <w:p>
      <w:pPr>
        <w:widowControl/>
        <w:spacing w:line="360" w:lineRule="auto"/>
        <w:jc w:val="left"/>
        <w:rPr>
          <w:rFonts w:ascii="Times New Roman" w:hAnsi="Times New Roman" w:cs="Times New Roman"/>
          <w:sz w:val="32"/>
          <w:szCs w:val="24"/>
        </w:rPr>
      </w:pPr>
    </w:p>
    <w:p>
      <w:pPr>
        <w:widowControl/>
        <w:spacing w:line="360" w:lineRule="auto"/>
        <w:ind w:firstLine="640" w:firstLineChars="200"/>
        <w:jc w:val="left"/>
        <w:rPr>
          <w:rFonts w:ascii="Times New Roman" w:hAnsi="Times New Roman" w:cs="Times New Roman"/>
          <w:sz w:val="32"/>
          <w:szCs w:val="24"/>
        </w:rPr>
      </w:pPr>
    </w:p>
    <w:p>
      <w:pPr>
        <w:adjustRightInd w:val="0"/>
        <w:snapToGrid w:val="0"/>
        <w:spacing w:line="360" w:lineRule="auto"/>
        <w:ind w:firstLine="640" w:firstLineChars="200"/>
        <w:jc w:val="center"/>
        <w:rPr>
          <w:rFonts w:ascii="Times New Roman" w:hAnsi="Times New Roman" w:eastAsia="黑体" w:cs="Times New Roman"/>
          <w:sz w:val="32"/>
          <w:szCs w:val="32"/>
        </w:rPr>
      </w:pPr>
    </w:p>
    <w:p>
      <w:pPr>
        <w:adjustRightInd w:val="0"/>
        <w:snapToGrid w:val="0"/>
        <w:spacing w:line="360" w:lineRule="auto"/>
        <w:ind w:firstLine="640" w:firstLineChars="200"/>
        <w:jc w:val="center"/>
        <w:rPr>
          <w:rFonts w:ascii="Times New Roman" w:hAnsi="Times New Roman" w:eastAsia="黑体" w:cs="Times New Roman"/>
          <w:sz w:val="32"/>
          <w:szCs w:val="32"/>
        </w:rPr>
      </w:pPr>
    </w:p>
    <w:p>
      <w:pPr>
        <w:adjustRightInd w:val="0"/>
        <w:snapToGrid w:val="0"/>
        <w:spacing w:line="360" w:lineRule="auto"/>
        <w:rPr>
          <w:rFonts w:ascii="Times New Roman" w:hAnsi="Times New Roman" w:eastAsia="黑体" w:cs="Times New Roman"/>
          <w:sz w:val="32"/>
          <w:szCs w:val="32"/>
        </w:rPr>
      </w:pPr>
    </w:p>
    <w:p>
      <w:pPr>
        <w:adjustRightInd w:val="0"/>
        <w:snapToGrid w:val="0"/>
        <w:rPr>
          <w:rFonts w:ascii="Times New Roman" w:hAnsi="Times New Roman" w:eastAsia="黑体" w:cs="Times New Roman"/>
          <w:sz w:val="32"/>
          <w:szCs w:val="32"/>
        </w:rPr>
      </w:pPr>
    </w:p>
    <w:p>
      <w:pPr>
        <w:adjustRightInd w:val="0"/>
        <w:snapToGrid w:val="0"/>
        <w:jc w:val="center"/>
        <w:rPr>
          <w:rFonts w:ascii="Times New Roman" w:hAnsi="Times New Roman" w:eastAsia="楷体_GB2312" w:cs="楷体_GB2312"/>
          <w:sz w:val="32"/>
          <w:szCs w:val="32"/>
        </w:rPr>
      </w:pPr>
    </w:p>
    <w:p>
      <w:pPr>
        <w:spacing w:before="156" w:after="156"/>
        <w:ind w:firstLine="643"/>
        <w:jc w:val="center"/>
        <w:rPr>
          <w:b/>
          <w:sz w:val="32"/>
        </w:rPr>
        <w:sectPr>
          <w:footerReference r:id="rId4" w:type="default"/>
          <w:pgSz w:w="11906" w:h="16838"/>
          <w:pgMar w:top="1440" w:right="1800" w:bottom="1440" w:left="1800" w:header="851" w:footer="992" w:gutter="0"/>
          <w:pgNumType w:fmt="upperRoman" w:start="1"/>
          <w:cols w:space="720" w:num="1"/>
          <w:docGrid w:type="lines" w:linePitch="312" w:charSpace="0"/>
        </w:sectPr>
      </w:pPr>
    </w:p>
    <w:p>
      <w:pPr>
        <w:spacing w:before="156" w:after="156"/>
        <w:ind w:firstLine="643"/>
        <w:jc w:val="center"/>
        <w:rPr>
          <w:b/>
          <w:sz w:val="32"/>
        </w:rPr>
      </w:pPr>
      <w:r>
        <w:rPr>
          <w:rFonts w:hint="eastAsia"/>
          <w:b/>
          <w:sz w:val="32"/>
        </w:rPr>
        <w:t>目 录</w:t>
      </w:r>
    </w:p>
    <w:p>
      <w:pPr>
        <w:pStyle w:val="27"/>
        <w:tabs>
          <w:tab w:val="right" w:leader="dot" w:pos="8296"/>
        </w:tabs>
        <w:rPr>
          <w:rFonts w:ascii="Calibri" w:hAnsi="Calibri" w:eastAsia="宋体" w:cs="黑体"/>
          <w:kern w:val="2"/>
          <w:sz w:val="21"/>
        </w:rPr>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HYPERLINK  \l "_Toc94005641" </w:instrText>
      </w:r>
      <w:r>
        <w:fldChar w:fldCharType="separate"/>
      </w:r>
      <w:r>
        <w:rPr>
          <w:rStyle w:val="41"/>
        </w:rPr>
        <w:t>1、项目概述</w:t>
      </w:r>
      <w:r>
        <w:tab/>
      </w:r>
      <w:r>
        <w:fldChar w:fldCharType="begin"/>
      </w:r>
      <w:r>
        <w:instrText xml:space="preserve"> PAGEREF _Toc94005641 \h </w:instrText>
      </w:r>
      <w:r>
        <w:fldChar w:fldCharType="separate"/>
      </w:r>
      <w:r>
        <w:t>1</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"_Toc94005642" </w:instrText>
      </w:r>
      <w:r>
        <w:fldChar w:fldCharType="separate"/>
      </w:r>
      <w:r>
        <w:rPr>
          <w:rStyle w:val="41"/>
        </w:rPr>
        <w:t>1.1规划背景</w:t>
      </w:r>
      <w:r>
        <w:tab/>
      </w:r>
      <w:r>
        <w:fldChar w:fldCharType="begin"/>
      </w:r>
      <w:r>
        <w:instrText xml:space="preserve"> PAGEREF _Toc94005642 \h </w:instrText>
      </w:r>
      <w:r>
        <w:fldChar w:fldCharType="separate"/>
      </w:r>
      <w:r>
        <w:t>1</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"_Toc94005643" </w:instrText>
      </w:r>
      <w:r>
        <w:fldChar w:fldCharType="separate"/>
      </w:r>
      <w:r>
        <w:rPr>
          <w:rStyle w:val="41"/>
        </w:rPr>
        <w:t>1.2规划内容</w:t>
      </w:r>
      <w:r>
        <w:tab/>
      </w:r>
      <w:r>
        <w:fldChar w:fldCharType="begin"/>
      </w:r>
      <w:r>
        <w:instrText xml:space="preserve"> PAGEREF _Toc94005643 \h </w:instrText>
      </w:r>
      <w:r>
        <w:fldChar w:fldCharType="separate"/>
      </w:r>
      <w:r>
        <w:t>1</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"_Toc94005644" </w:instrText>
      </w:r>
      <w:r>
        <w:fldChar w:fldCharType="separate"/>
      </w:r>
      <w:r>
        <w:rPr>
          <w:rStyle w:val="41"/>
        </w:rPr>
        <w:t>1.3规划范围</w:t>
      </w:r>
      <w:r>
        <w:tab/>
      </w:r>
      <w:r>
        <w:fldChar w:fldCharType="begin"/>
      </w:r>
      <w:r>
        <w:instrText xml:space="preserve"> PAGEREF _Toc94005644 \h </w:instrText>
      </w:r>
      <w:r>
        <w:fldChar w:fldCharType="separate"/>
      </w:r>
      <w:r>
        <w:t>2</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"_Toc94005645" </w:instrText>
      </w:r>
      <w:r>
        <w:fldChar w:fldCharType="separate"/>
      </w:r>
      <w:r>
        <w:rPr>
          <w:rStyle w:val="41"/>
        </w:rPr>
        <w:t>1.4规划年限</w:t>
      </w:r>
      <w:r>
        <w:tab/>
      </w:r>
      <w:r>
        <w:fldChar w:fldCharType="begin"/>
      </w:r>
      <w:r>
        <w:instrText xml:space="preserve"> PAGEREF _Toc94005645 \h </w:instrText>
      </w:r>
      <w:r>
        <w:fldChar w:fldCharType="separate"/>
      </w:r>
      <w:r>
        <w:t>2</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"_Toc94005646" </w:instrText>
      </w:r>
      <w:r>
        <w:fldChar w:fldCharType="separate"/>
      </w:r>
      <w:r>
        <w:rPr>
          <w:rStyle w:val="41"/>
        </w:rPr>
        <w:t>1.5规划依据</w:t>
      </w:r>
      <w:r>
        <w:tab/>
      </w:r>
      <w:r>
        <w:fldChar w:fldCharType="begin"/>
      </w:r>
      <w:r>
        <w:instrText xml:space="preserve"> PAGEREF _Toc94005646 \h </w:instrText>
      </w:r>
      <w:r>
        <w:fldChar w:fldCharType="separate"/>
      </w:r>
      <w:r>
        <w:t>2</w:t>
      </w:r>
      <w:r>
        <w:fldChar w:fldCharType="end"/>
      </w:r>
      <w:r>
        <w:fldChar w:fldCharType="end"/>
      </w:r>
    </w:p>
    <w:p>
      <w:pPr>
        <w:pStyle w:val="27"/>
        <w:tabs>
          <w:tab w:val="right" w:leader="dot" w:pos="8296"/>
        </w:tabs>
        <w:rPr>
          <w:rFonts w:ascii="Calibri" w:hAnsi="Calibri" w:eastAsia="宋体" w:cs="黑体"/>
          <w:kern w:val="2"/>
          <w:sz w:val="21"/>
        </w:rPr>
      </w:pPr>
      <w:r>
        <w:fldChar w:fldCharType="begin"/>
      </w:r>
      <w:r>
        <w:instrText xml:space="preserve">HYPERLINK  \l "_Toc94005647" </w:instrText>
      </w:r>
      <w:r>
        <w:fldChar w:fldCharType="separate"/>
      </w:r>
      <w:r>
        <w:rPr>
          <w:rStyle w:val="41"/>
        </w:rPr>
        <w:t>2、发展回顾</w:t>
      </w:r>
      <w:r>
        <w:tab/>
      </w:r>
      <w:r>
        <w:fldChar w:fldCharType="begin"/>
      </w:r>
      <w:r>
        <w:instrText xml:space="preserve"> PAGEREF _Toc94005647 \h </w:instrText>
      </w:r>
      <w:r>
        <w:fldChar w:fldCharType="separate"/>
      </w:r>
      <w:r>
        <w:t>4</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"_Toc94005648" </w:instrText>
      </w:r>
      <w:r>
        <w:fldChar w:fldCharType="separate"/>
      </w:r>
      <w:r>
        <w:rPr>
          <w:rStyle w:val="41"/>
        </w:rPr>
        <w:t>2.1社会经济</w:t>
      </w:r>
      <w:r>
        <w:tab/>
      </w:r>
      <w:r>
        <w:fldChar w:fldCharType="begin"/>
      </w:r>
      <w:r>
        <w:instrText xml:space="preserve"> PAGEREF _Toc94005648 \h </w:instrText>
      </w:r>
      <w:r>
        <w:fldChar w:fldCharType="separate"/>
      </w:r>
      <w:r>
        <w:t>4</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"_Toc94005649" </w:instrText>
      </w:r>
      <w:r>
        <w:fldChar w:fldCharType="separate"/>
      </w:r>
      <w:r>
        <w:rPr>
          <w:rStyle w:val="41"/>
        </w:rPr>
        <w:t>2.2城市道路</w:t>
      </w:r>
      <w:r>
        <w:tab/>
      </w:r>
      <w:r>
        <w:fldChar w:fldCharType="begin"/>
      </w:r>
      <w:r>
        <w:instrText xml:space="preserve"> PAGEREF _Toc94005649 \h </w:instrText>
      </w:r>
      <w:r>
        <w:fldChar w:fldCharType="separate"/>
      </w:r>
      <w:r>
        <w:t>9</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"_Toc94005650" </w:instrText>
      </w:r>
      <w:r>
        <w:fldChar w:fldCharType="separate"/>
      </w:r>
      <w:r>
        <w:rPr>
          <w:rStyle w:val="41"/>
        </w:rPr>
        <w:t>2.3轨道交通</w:t>
      </w:r>
      <w:r>
        <w:tab/>
      </w:r>
      <w:r>
        <w:fldChar w:fldCharType="begin"/>
      </w:r>
      <w:r>
        <w:instrText xml:space="preserve"> PAGEREF _Toc94005650 \h </w:instrText>
      </w:r>
      <w:r>
        <w:fldChar w:fldCharType="separate"/>
      </w:r>
      <w:r>
        <w:t>17</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"_Toc94005651" </w:instrText>
      </w:r>
      <w:r>
        <w:fldChar w:fldCharType="separate"/>
      </w:r>
      <w:r>
        <w:rPr>
          <w:rStyle w:val="41"/>
        </w:rPr>
        <w:t>2.4场站设施</w:t>
      </w:r>
      <w:r>
        <w:tab/>
      </w:r>
      <w:r>
        <w:fldChar w:fldCharType="begin"/>
      </w:r>
      <w:r>
        <w:instrText xml:space="preserve"> PAGEREF _Toc94005651 \h </w:instrText>
      </w:r>
      <w:r>
        <w:fldChar w:fldCharType="separate"/>
      </w:r>
      <w:r>
        <w:t>19</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"_Toc94005652" </w:instrText>
      </w:r>
      <w:r>
        <w:fldChar w:fldCharType="separate"/>
      </w:r>
      <w:r>
        <w:rPr>
          <w:rStyle w:val="41"/>
        </w:rPr>
        <w:t>2.5市政管网</w:t>
      </w:r>
      <w:r>
        <w:tab/>
      </w:r>
      <w:r>
        <w:fldChar w:fldCharType="begin"/>
      </w:r>
      <w:r>
        <w:instrText xml:space="preserve"> PAGEREF _Toc94005652 \h </w:instrText>
      </w:r>
      <w:r>
        <w:fldChar w:fldCharType="separate"/>
      </w:r>
      <w:r>
        <w:t>22</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"_Toc94005653" </w:instrText>
      </w:r>
      <w:r>
        <w:fldChar w:fldCharType="separate"/>
      </w:r>
      <w:r>
        <w:rPr>
          <w:rStyle w:val="41"/>
        </w:rPr>
        <w:t>2.6公园绿道</w:t>
      </w:r>
      <w:r>
        <w:tab/>
      </w:r>
      <w:r>
        <w:fldChar w:fldCharType="begin"/>
      </w:r>
      <w:r>
        <w:instrText xml:space="preserve"> PAGEREF _Toc94005653 \h </w:instrText>
      </w:r>
      <w:r>
        <w:fldChar w:fldCharType="separate"/>
      </w:r>
      <w:r>
        <w:t>29</w:t>
      </w:r>
      <w:r>
        <w:fldChar w:fldCharType="end"/>
      </w:r>
      <w:r>
        <w:fldChar w:fldCharType="end"/>
      </w:r>
    </w:p>
    <w:p>
      <w:pPr>
        <w:pStyle w:val="27"/>
        <w:tabs>
          <w:tab w:val="right" w:leader="dot" w:pos="8296"/>
        </w:tabs>
        <w:rPr>
          <w:rFonts w:ascii="Calibri" w:hAnsi="Calibri" w:eastAsia="宋体" w:cs="黑体"/>
          <w:kern w:val="2"/>
          <w:sz w:val="21"/>
        </w:rPr>
      </w:pPr>
      <w:r>
        <w:fldChar w:fldCharType="begin"/>
      </w:r>
      <w:r>
        <w:instrText xml:space="preserve">HYPERLINK  \l "_Toc94005654" </w:instrText>
      </w:r>
      <w:r>
        <w:fldChar w:fldCharType="separate"/>
      </w:r>
      <w:r>
        <w:rPr>
          <w:rStyle w:val="41"/>
        </w:rPr>
        <w:t>3、发展研判</w:t>
      </w:r>
      <w:r>
        <w:tab/>
      </w:r>
      <w:r>
        <w:fldChar w:fldCharType="begin"/>
      </w:r>
      <w:r>
        <w:instrText xml:space="preserve"> PAGEREF _Toc94005654 \h </w:instrText>
      </w:r>
      <w:r>
        <w:fldChar w:fldCharType="separate"/>
      </w:r>
      <w:r>
        <w:t>36</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"_Toc94005655" </w:instrText>
      </w:r>
      <w:r>
        <w:fldChar w:fldCharType="separate"/>
      </w:r>
      <w:r>
        <w:rPr>
          <w:rStyle w:val="41"/>
        </w:rPr>
        <w:t>3.1国家、省市战略导向</w:t>
      </w:r>
      <w:r>
        <w:tab/>
      </w:r>
      <w:r>
        <w:fldChar w:fldCharType="begin"/>
      </w:r>
      <w:r>
        <w:instrText xml:space="preserve"> PAGEREF _Toc94005655 \h </w:instrText>
      </w:r>
      <w:r>
        <w:fldChar w:fldCharType="separate"/>
      </w:r>
      <w:r>
        <w:t>36</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"_Toc94005656" </w:instrText>
      </w:r>
      <w:r>
        <w:fldChar w:fldCharType="separate"/>
      </w:r>
      <w:r>
        <w:rPr>
          <w:rStyle w:val="41"/>
        </w:rPr>
        <w:t>3.2余杭区发展要求</w:t>
      </w:r>
      <w:r>
        <w:tab/>
      </w:r>
      <w:r>
        <w:fldChar w:fldCharType="begin"/>
      </w:r>
      <w:r>
        <w:instrText xml:space="preserve"> PAGEREF _Toc94005656 \h </w:instrText>
      </w:r>
      <w:r>
        <w:fldChar w:fldCharType="separate"/>
      </w:r>
      <w:r>
        <w:t>37</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"_Toc94005657" </w:instrText>
      </w:r>
      <w:r>
        <w:fldChar w:fldCharType="separate"/>
      </w:r>
      <w:r>
        <w:rPr>
          <w:rStyle w:val="41"/>
        </w:rPr>
        <w:t>3.3城市重点发展区域</w:t>
      </w:r>
      <w:r>
        <w:tab/>
      </w:r>
      <w:r>
        <w:fldChar w:fldCharType="begin"/>
      </w:r>
      <w:r>
        <w:instrText xml:space="preserve"> PAGEREF _Toc94005657 \h </w:instrText>
      </w:r>
      <w:r>
        <w:fldChar w:fldCharType="separate"/>
      </w:r>
      <w:r>
        <w:t>38</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"_Toc94005658" </w:instrText>
      </w:r>
      <w:r>
        <w:fldChar w:fldCharType="separate"/>
      </w:r>
      <w:r>
        <w:rPr>
          <w:rStyle w:val="41"/>
        </w:rPr>
        <w:t>3.4需求分析</w:t>
      </w:r>
      <w:r>
        <w:tab/>
      </w:r>
      <w:r>
        <w:fldChar w:fldCharType="begin"/>
      </w:r>
      <w:r>
        <w:instrText xml:space="preserve"> PAGEREF _Toc94005658 \h </w:instrText>
      </w:r>
      <w:r>
        <w:fldChar w:fldCharType="separate"/>
      </w:r>
      <w:r>
        <w:t>39</w:t>
      </w:r>
      <w:r>
        <w:fldChar w:fldCharType="end"/>
      </w:r>
      <w:r>
        <w:fldChar w:fldCharType="end"/>
      </w:r>
    </w:p>
    <w:p>
      <w:pPr>
        <w:pStyle w:val="27"/>
        <w:tabs>
          <w:tab w:val="right" w:leader="dot" w:pos="8296"/>
        </w:tabs>
        <w:rPr>
          <w:rFonts w:ascii="Calibri" w:hAnsi="Calibri" w:eastAsia="宋体" w:cs="黑体"/>
          <w:kern w:val="2"/>
          <w:sz w:val="21"/>
        </w:rPr>
      </w:pPr>
      <w:r>
        <w:fldChar w:fldCharType="begin"/>
      </w:r>
      <w:r>
        <w:instrText xml:space="preserve">HYPERLINK  \l "_Toc94005659" </w:instrText>
      </w:r>
      <w:r>
        <w:fldChar w:fldCharType="separate"/>
      </w:r>
      <w:r>
        <w:rPr>
          <w:rStyle w:val="41"/>
        </w:rPr>
        <w:t>4、规划解读</w:t>
      </w:r>
      <w:r>
        <w:tab/>
      </w:r>
      <w:r>
        <w:fldChar w:fldCharType="begin"/>
      </w:r>
      <w:r>
        <w:instrText xml:space="preserve"> PAGEREF _Toc94005659 \h </w:instrText>
      </w:r>
      <w:r>
        <w:fldChar w:fldCharType="separate"/>
      </w:r>
      <w:r>
        <w:t>41</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"_Toc94005660" </w:instrText>
      </w:r>
      <w:r>
        <w:fldChar w:fldCharType="separate"/>
      </w:r>
      <w:r>
        <w:rPr>
          <w:rStyle w:val="41"/>
        </w:rPr>
        <w:t>4.1余杭区国民经济和社会发展第十四个五规划和二</w:t>
      </w:r>
      <w:r>
        <w:rPr>
          <w:rStyle w:val="41"/>
          <w:rFonts w:ascii="微软雅黑" w:hAnsi="微软雅黑" w:eastAsia="微软雅黑" w:cs="微软雅黑"/>
        </w:rPr>
        <w:t>〇</w:t>
      </w:r>
      <w:r>
        <w:rPr>
          <w:rStyle w:val="41"/>
          <w:rFonts w:hAnsi="楷体_GB2312" w:cs="楷体_GB2312"/>
        </w:rPr>
        <w:t>三五远景目标纲要</w:t>
      </w:r>
      <w:r>
        <w:tab/>
      </w:r>
      <w:r>
        <w:fldChar w:fldCharType="begin"/>
      </w:r>
      <w:r>
        <w:instrText xml:space="preserve"> PAGEREF _Toc94005660 \h </w:instrText>
      </w:r>
      <w:r>
        <w:fldChar w:fldCharType="separate"/>
      </w:r>
      <w:r>
        <w:t>41</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"_Toc94005661" </w:instrText>
      </w:r>
      <w:r>
        <w:fldChar w:fldCharType="separate"/>
      </w:r>
      <w:r>
        <w:rPr>
          <w:rStyle w:val="41"/>
        </w:rPr>
        <w:t>4.2各主要专项规划</w:t>
      </w:r>
      <w:r>
        <w:tab/>
      </w:r>
      <w:r>
        <w:fldChar w:fldCharType="begin"/>
      </w:r>
      <w:r>
        <w:instrText xml:space="preserve"> PAGEREF _Toc94005661 \h </w:instrText>
      </w:r>
      <w:r>
        <w:fldChar w:fldCharType="separate"/>
      </w:r>
      <w:r>
        <w:t>41</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"_Toc94005662" </w:instrText>
      </w:r>
      <w:r>
        <w:fldChar w:fldCharType="separate"/>
      </w:r>
      <w:r>
        <w:rPr>
          <w:rStyle w:val="41"/>
        </w:rPr>
        <w:t>4.3规划解读小结</w:t>
      </w:r>
      <w:r>
        <w:tab/>
      </w:r>
      <w:r>
        <w:fldChar w:fldCharType="begin"/>
      </w:r>
      <w:r>
        <w:instrText xml:space="preserve"> PAGEREF _Toc94005662 \h </w:instrText>
      </w:r>
      <w:r>
        <w:fldChar w:fldCharType="separate"/>
      </w:r>
      <w:r>
        <w:t>51</w:t>
      </w:r>
      <w:r>
        <w:fldChar w:fldCharType="end"/>
      </w:r>
      <w:r>
        <w:fldChar w:fldCharType="end"/>
      </w:r>
    </w:p>
    <w:p>
      <w:pPr>
        <w:pStyle w:val="27"/>
        <w:tabs>
          <w:tab w:val="right" w:leader="dot" w:pos="8296"/>
        </w:tabs>
        <w:rPr>
          <w:rFonts w:ascii="Calibri" w:hAnsi="Calibri" w:eastAsia="宋体" w:cs="黑体"/>
          <w:kern w:val="2"/>
          <w:sz w:val="21"/>
        </w:rPr>
      </w:pPr>
      <w:r>
        <w:fldChar w:fldCharType="begin"/>
      </w:r>
      <w:r>
        <w:instrText xml:space="preserve">HYPERLINK  \l "_Toc94005663" </w:instrText>
      </w:r>
      <w:r>
        <w:fldChar w:fldCharType="separate"/>
      </w:r>
      <w:r>
        <w:rPr>
          <w:rStyle w:val="41"/>
        </w:rPr>
        <w:t>5、总体要求</w:t>
      </w:r>
      <w:r>
        <w:tab/>
      </w:r>
      <w:r>
        <w:fldChar w:fldCharType="begin"/>
      </w:r>
      <w:r>
        <w:instrText xml:space="preserve"> PAGEREF _Toc94005663 \h </w:instrText>
      </w:r>
      <w:r>
        <w:fldChar w:fldCharType="separate"/>
      </w:r>
      <w:r>
        <w:t>52</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"_Toc94005664" </w:instrText>
      </w:r>
      <w:r>
        <w:fldChar w:fldCharType="separate"/>
      </w:r>
      <w:r>
        <w:rPr>
          <w:rStyle w:val="41"/>
        </w:rPr>
        <w:t>5.1指导思想</w:t>
      </w:r>
      <w:r>
        <w:tab/>
      </w:r>
      <w:r>
        <w:fldChar w:fldCharType="begin"/>
      </w:r>
      <w:r>
        <w:instrText xml:space="preserve"> PAGEREF _Toc94005664 \h </w:instrText>
      </w:r>
      <w:r>
        <w:fldChar w:fldCharType="separate"/>
      </w:r>
      <w:r>
        <w:t>52</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"_Toc94005665" </w:instrText>
      </w:r>
      <w:r>
        <w:fldChar w:fldCharType="separate"/>
      </w:r>
      <w:r>
        <w:rPr>
          <w:rStyle w:val="41"/>
        </w:rPr>
        <w:t>5.2基本原则</w:t>
      </w:r>
      <w:r>
        <w:tab/>
      </w:r>
      <w:r>
        <w:fldChar w:fldCharType="begin"/>
      </w:r>
      <w:r>
        <w:instrText xml:space="preserve"> PAGEREF _Toc94005665 \h </w:instrText>
      </w:r>
      <w:r>
        <w:fldChar w:fldCharType="separate"/>
      </w:r>
      <w:r>
        <w:t>52</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"_Toc94005666" </w:instrText>
      </w:r>
      <w:r>
        <w:fldChar w:fldCharType="separate"/>
      </w:r>
      <w:r>
        <w:rPr>
          <w:rStyle w:val="41"/>
        </w:rPr>
        <w:t>5.3发展目标</w:t>
      </w:r>
      <w:r>
        <w:tab/>
      </w:r>
      <w:r>
        <w:fldChar w:fldCharType="begin"/>
      </w:r>
      <w:r>
        <w:instrText xml:space="preserve"> PAGEREF _Toc94005666 \h </w:instrText>
      </w:r>
      <w:r>
        <w:fldChar w:fldCharType="separate"/>
      </w:r>
      <w:r>
        <w:t>53</w:t>
      </w:r>
      <w:r>
        <w:fldChar w:fldCharType="end"/>
      </w:r>
      <w:r>
        <w:fldChar w:fldCharType="end"/>
      </w:r>
    </w:p>
    <w:p>
      <w:pPr>
        <w:pStyle w:val="27"/>
        <w:tabs>
          <w:tab w:val="right" w:leader="dot" w:pos="8296"/>
        </w:tabs>
        <w:rPr>
          <w:rFonts w:ascii="Calibri" w:hAnsi="Calibri" w:eastAsia="宋体" w:cs="黑体"/>
          <w:kern w:val="2"/>
          <w:sz w:val="21"/>
        </w:rPr>
      </w:pPr>
      <w:r>
        <w:fldChar w:fldCharType="begin"/>
      </w:r>
      <w:r>
        <w:instrText xml:space="preserve">HYPERLINK  \l "_Toc94005667" </w:instrText>
      </w:r>
      <w:r>
        <w:fldChar w:fldCharType="separate"/>
      </w:r>
      <w:r>
        <w:rPr>
          <w:rStyle w:val="41"/>
        </w:rPr>
        <w:t>6、重点任务</w:t>
      </w:r>
      <w:r>
        <w:tab/>
      </w:r>
      <w:r>
        <w:fldChar w:fldCharType="begin"/>
      </w:r>
      <w:r>
        <w:instrText xml:space="preserve"> PAGEREF _Toc94005667 \h </w:instrText>
      </w:r>
      <w:r>
        <w:fldChar w:fldCharType="separate"/>
      </w:r>
      <w:r>
        <w:t>56</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"_Toc94005668" </w:instrText>
      </w:r>
      <w:r>
        <w:fldChar w:fldCharType="separate"/>
      </w:r>
      <w:r>
        <w:rPr>
          <w:rStyle w:val="41"/>
        </w:rPr>
        <w:t>6.1构建运行高效的城市道路网络</w:t>
      </w:r>
      <w:r>
        <w:tab/>
      </w:r>
      <w:r>
        <w:fldChar w:fldCharType="begin"/>
      </w:r>
      <w:r>
        <w:instrText xml:space="preserve"> PAGEREF _Toc94005668 \h </w:instrText>
      </w:r>
      <w:r>
        <w:fldChar w:fldCharType="separate"/>
      </w:r>
      <w:r>
        <w:t>56</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"_Toc94005669" </w:instrText>
      </w:r>
      <w:r>
        <w:fldChar w:fldCharType="separate"/>
      </w:r>
      <w:r>
        <w:rPr>
          <w:rStyle w:val="41"/>
        </w:rPr>
        <w:t>6.2建设安全可靠的市政管网设施</w:t>
      </w:r>
      <w:r>
        <w:tab/>
      </w:r>
      <w:r>
        <w:t>57</w:t>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"_Toc94005670" </w:instrText>
      </w:r>
      <w:r>
        <w:fldChar w:fldCharType="separate"/>
      </w:r>
      <w:r>
        <w:rPr>
          <w:rStyle w:val="41"/>
        </w:rPr>
        <w:t>6.3建造保障有力的基础场站设施</w:t>
      </w:r>
      <w:r>
        <w:tab/>
      </w:r>
      <w:r>
        <w:t>59</w:t>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"_Toc94005671" </w:instrText>
      </w:r>
      <w:r>
        <w:fldChar w:fldCharType="separate"/>
      </w:r>
      <w:r>
        <w:rPr>
          <w:rStyle w:val="41"/>
        </w:rPr>
        <w:t>6.4打造生态优美的公园绿道体系</w:t>
      </w:r>
      <w:r>
        <w:tab/>
      </w:r>
      <w:r>
        <w:fldChar w:fldCharType="begin"/>
      </w:r>
      <w:r>
        <w:instrText xml:space="preserve"> PAGEREF _Toc94005671 \h </w:instrText>
      </w:r>
      <w:r>
        <w:fldChar w:fldCharType="separate"/>
      </w:r>
      <w:r>
        <w:t>61</w:t>
      </w:r>
      <w:r>
        <w:fldChar w:fldCharType="end"/>
      </w:r>
      <w:r>
        <w:fldChar w:fldCharType="end"/>
      </w:r>
    </w:p>
    <w:p>
      <w:pPr>
        <w:pStyle w:val="32"/>
        <w:tabs>
          <w:tab w:val="right" w:leader="dot" w:pos="8296"/>
        </w:tabs>
        <w:rPr>
          <w:rFonts w:ascii="Calibri" w:hAnsi="Calibri" w:eastAsia="宋体" w:cs="黑体"/>
          <w:kern w:val="2"/>
          <w:sz w:val="21"/>
        </w:rPr>
      </w:pPr>
      <w:r>
        <w:fldChar w:fldCharType="begin"/>
      </w:r>
      <w:r>
        <w:instrText xml:space="preserve">HYPERLINK  \l "_Toc94005672" </w:instrText>
      </w:r>
      <w:r>
        <w:fldChar w:fldCharType="separate"/>
      </w:r>
      <w:r>
        <w:rPr>
          <w:rStyle w:val="41"/>
        </w:rPr>
        <w:t>6.5建立创新完备的新型基础设施</w:t>
      </w:r>
      <w:r>
        <w:tab/>
      </w:r>
      <w:r>
        <w:fldChar w:fldCharType="begin"/>
      </w:r>
      <w:r>
        <w:instrText xml:space="preserve"> PAGEREF _Toc94005672 \h </w:instrText>
      </w:r>
      <w:r>
        <w:fldChar w:fldCharType="separate"/>
      </w:r>
      <w:r>
        <w:t>62</w:t>
      </w:r>
      <w:r>
        <w:fldChar w:fldCharType="end"/>
      </w:r>
      <w:r>
        <w:fldChar w:fldCharType="end"/>
      </w:r>
    </w:p>
    <w:p>
      <w:pPr>
        <w:pStyle w:val="27"/>
        <w:tabs>
          <w:tab w:val="right" w:leader="dot" w:pos="8296"/>
        </w:tabs>
        <w:rPr>
          <w:rFonts w:ascii="Calibri" w:hAnsi="Calibri" w:eastAsia="宋体" w:cs="黑体"/>
          <w:kern w:val="2"/>
          <w:sz w:val="21"/>
        </w:rPr>
      </w:pPr>
      <w:r>
        <w:fldChar w:fldCharType="begin"/>
      </w:r>
      <w:r>
        <w:instrText xml:space="preserve">HYPERLINK  \l "_Toc94005673" </w:instrText>
      </w:r>
      <w:r>
        <w:fldChar w:fldCharType="separate"/>
      </w:r>
      <w:r>
        <w:rPr>
          <w:rStyle w:val="41"/>
        </w:rPr>
        <w:t>7、保障措施</w:t>
      </w:r>
      <w:r>
        <w:tab/>
      </w:r>
      <w:r>
        <w:t>65</w:t>
      </w:r>
      <w:r>
        <w:fldChar w:fldCharType="end"/>
      </w:r>
    </w:p>
    <w:p>
      <w:pPr>
        <w:spacing w:before="156" w:after="156"/>
        <w:sectPr>
          <w:footerReference r:id="rId5" w:type="default"/>
          <w:pgSz w:w="11906" w:h="16838"/>
          <w:pgMar w:top="1440" w:right="1800" w:bottom="1440" w:left="1800" w:header="851" w:footer="992" w:gutter="0"/>
          <w:pgNumType w:fmt="upperRoman" w:start="1"/>
          <w:cols w:space="720" w:num="1"/>
          <w:docGrid w:type="lines" w:linePitch="312" w:charSpace="0"/>
        </w:sectPr>
      </w:pPr>
      <w:r>
        <w:rPr>
          <w:b/>
          <w:bCs/>
          <w:lang w:val="zh-CN"/>
        </w:rPr>
        <w:fldChar w:fldCharType="end"/>
      </w:r>
    </w:p>
    <w:p>
      <w:pPr>
        <w:pStyle w:val="2"/>
        <w:spacing w:before="157" w:after="157"/>
        <w:rPr>
          <w:color w:val="auto"/>
        </w:rPr>
      </w:pPr>
      <w:bookmarkStart w:id="0" w:name="_Toc94005641"/>
      <w:bookmarkStart w:id="1" w:name="_Toc47081726"/>
      <w:r>
        <w:rPr>
          <w:color w:val="auto"/>
        </w:rPr>
        <w:t>1、项目概述</w:t>
      </w:r>
      <w:bookmarkEnd w:id="0"/>
      <w:bookmarkEnd w:id="1"/>
    </w:p>
    <w:p>
      <w:pPr>
        <w:pStyle w:val="3"/>
        <w:spacing w:before="157" w:after="157"/>
        <w:rPr>
          <w:color w:val="auto"/>
          <w:sz w:val="24"/>
        </w:rPr>
      </w:pPr>
      <w:bookmarkStart w:id="2" w:name="_Toc47081727"/>
      <w:bookmarkStart w:id="3" w:name="_Toc94005642"/>
      <w:r>
        <w:rPr>
          <w:rFonts w:hint="eastAsia"/>
          <w:color w:val="auto"/>
        </w:rPr>
        <w:t>1.1规划背景</w:t>
      </w:r>
      <w:bookmarkEnd w:id="2"/>
      <w:bookmarkEnd w:id="3"/>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城市基础设施建设是国民经济和社会发展的基础</w:t>
      </w:r>
      <w:r>
        <w:rPr>
          <w:rFonts w:hint="eastAsia" w:cs="Times New Roman"/>
          <w:kern w:val="0"/>
          <w:szCs w:val="32"/>
        </w:rPr>
        <w:t>，</w:t>
      </w:r>
      <w:r>
        <w:rPr>
          <w:rFonts w:hint="eastAsia" w:ascii="仿宋_GB2312" w:hAnsi="Times New Roman" w:cs="Times New Roman"/>
          <w:sz w:val="30"/>
          <w:szCs w:val="30"/>
        </w:rPr>
        <w:t>完善城市基础设施建设，将助力推进高质量发展、提升区域中心综合能级。</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本次基础</w:t>
      </w:r>
      <w:r>
        <w:rPr>
          <w:rFonts w:ascii="仿宋_GB2312" w:hAnsi="Times New Roman" w:cs="Times New Roman"/>
          <w:sz w:val="30"/>
          <w:szCs w:val="30"/>
        </w:rPr>
        <w:t>设施</w:t>
      </w:r>
      <w:r>
        <w:rPr>
          <w:rFonts w:hint="eastAsia" w:ascii="仿宋_GB2312" w:hAnsi="Times New Roman" w:cs="Times New Roman"/>
          <w:sz w:val="30"/>
          <w:szCs w:val="30"/>
        </w:rPr>
        <w:t>规划</w:t>
      </w:r>
      <w:r>
        <w:rPr>
          <w:rFonts w:ascii="仿宋_GB2312" w:hAnsi="Times New Roman" w:cs="Times New Roman"/>
          <w:sz w:val="30"/>
          <w:szCs w:val="30"/>
        </w:rPr>
        <w:t>作为</w:t>
      </w:r>
      <w:r>
        <w:rPr>
          <w:rFonts w:hint="eastAsia" w:ascii="仿宋_GB2312" w:hAnsi="Times New Roman" w:cs="Times New Roman"/>
          <w:sz w:val="30"/>
          <w:szCs w:val="30"/>
        </w:rPr>
        <w:t>区</w:t>
      </w:r>
      <w:r>
        <w:rPr>
          <w:rFonts w:ascii="仿宋_GB2312" w:hAnsi="Times New Roman" w:cs="Times New Roman"/>
          <w:sz w:val="30"/>
          <w:szCs w:val="30"/>
        </w:rPr>
        <w:t>“</w:t>
      </w:r>
      <w:r>
        <w:rPr>
          <w:rFonts w:hint="eastAsia" w:ascii="仿宋_GB2312" w:hAnsi="Times New Roman" w:cs="Times New Roman"/>
          <w:sz w:val="30"/>
          <w:szCs w:val="30"/>
        </w:rPr>
        <w:t>十四五</w:t>
      </w:r>
      <w:r>
        <w:rPr>
          <w:rFonts w:ascii="仿宋_GB2312" w:hAnsi="Times New Roman" w:cs="Times New Roman"/>
          <w:sz w:val="30"/>
          <w:szCs w:val="30"/>
        </w:rPr>
        <w:t>”</w:t>
      </w:r>
      <w:r>
        <w:rPr>
          <w:rFonts w:hint="eastAsia" w:ascii="仿宋_GB2312" w:hAnsi="Times New Roman" w:cs="Times New Roman"/>
          <w:sz w:val="30"/>
          <w:szCs w:val="30"/>
        </w:rPr>
        <w:t>规划纲要</w:t>
      </w:r>
      <w:r>
        <w:rPr>
          <w:rFonts w:ascii="仿宋_GB2312" w:hAnsi="Times New Roman" w:cs="Times New Roman"/>
          <w:sz w:val="30"/>
          <w:szCs w:val="30"/>
        </w:rPr>
        <w:t>的一部分，按照区里统一安排</w:t>
      </w:r>
      <w:r>
        <w:rPr>
          <w:rFonts w:hint="eastAsia" w:ascii="仿宋_GB2312" w:hAnsi="Times New Roman" w:cs="Times New Roman"/>
          <w:sz w:val="30"/>
          <w:szCs w:val="30"/>
        </w:rPr>
        <w:t>部署</w:t>
      </w:r>
      <w:r>
        <w:rPr>
          <w:rFonts w:ascii="仿宋_GB2312" w:hAnsi="Times New Roman" w:cs="Times New Roman"/>
          <w:sz w:val="30"/>
          <w:szCs w:val="30"/>
        </w:rPr>
        <w:t>，</w:t>
      </w:r>
      <w:r>
        <w:rPr>
          <w:rFonts w:hint="eastAsia" w:ascii="仿宋_GB2312" w:hAnsi="Times New Roman" w:cs="Times New Roman"/>
          <w:sz w:val="30"/>
          <w:szCs w:val="30"/>
        </w:rPr>
        <w:t>自2020年7月</w:t>
      </w:r>
      <w:r>
        <w:rPr>
          <w:rFonts w:ascii="仿宋_GB2312" w:hAnsi="Times New Roman" w:cs="Times New Roman"/>
          <w:sz w:val="30"/>
          <w:szCs w:val="30"/>
        </w:rPr>
        <w:t>启动编制以来，先后</w:t>
      </w:r>
      <w:r>
        <w:rPr>
          <w:rFonts w:hint="eastAsia" w:ascii="仿宋_GB2312" w:hAnsi="Times New Roman" w:cs="Times New Roman"/>
          <w:sz w:val="30"/>
          <w:szCs w:val="30"/>
        </w:rPr>
        <w:t>多次召集</w:t>
      </w:r>
      <w:r>
        <w:rPr>
          <w:rFonts w:ascii="仿宋_GB2312" w:hAnsi="Times New Roman" w:cs="Times New Roman"/>
          <w:sz w:val="30"/>
          <w:szCs w:val="30"/>
        </w:rPr>
        <w:t>部门、平台等</w:t>
      </w:r>
      <w:r>
        <w:rPr>
          <w:rFonts w:hint="eastAsia" w:ascii="仿宋_GB2312" w:hAnsi="Times New Roman" w:cs="Times New Roman"/>
          <w:sz w:val="30"/>
          <w:szCs w:val="30"/>
        </w:rPr>
        <w:t>座谈</w:t>
      </w:r>
      <w:r>
        <w:rPr>
          <w:rFonts w:ascii="仿宋_GB2312" w:hAnsi="Times New Roman" w:cs="Times New Roman"/>
          <w:sz w:val="30"/>
          <w:szCs w:val="30"/>
        </w:rPr>
        <w:t>或对接，于</w:t>
      </w:r>
      <w:r>
        <w:rPr>
          <w:rFonts w:hint="eastAsia" w:ascii="仿宋_GB2312" w:hAnsi="Times New Roman" w:cs="Times New Roman"/>
          <w:sz w:val="30"/>
          <w:szCs w:val="30"/>
        </w:rPr>
        <w:t>2020年底</w:t>
      </w:r>
      <w:r>
        <w:rPr>
          <w:rFonts w:ascii="仿宋_GB2312" w:hAnsi="Times New Roman" w:cs="Times New Roman"/>
          <w:sz w:val="30"/>
          <w:szCs w:val="30"/>
        </w:rPr>
        <w:t>完成征求意见稿。</w:t>
      </w:r>
      <w:r>
        <w:rPr>
          <w:rFonts w:hint="eastAsia" w:ascii="仿宋_GB2312" w:hAnsi="Times New Roman" w:cs="Times New Roman"/>
          <w:sz w:val="30"/>
          <w:szCs w:val="30"/>
        </w:rPr>
        <w:t>2</w:t>
      </w:r>
      <w:r>
        <w:rPr>
          <w:rFonts w:ascii="仿宋_GB2312" w:hAnsi="Times New Roman" w:cs="Times New Roman"/>
          <w:sz w:val="30"/>
          <w:szCs w:val="30"/>
        </w:rPr>
        <w:t>021</w:t>
      </w:r>
      <w:r>
        <w:rPr>
          <w:rFonts w:hint="eastAsia" w:ascii="仿宋_GB2312" w:hAnsi="Times New Roman" w:cs="Times New Roman"/>
          <w:sz w:val="30"/>
          <w:szCs w:val="30"/>
        </w:rPr>
        <w:t>年</w:t>
      </w:r>
      <w:r>
        <w:rPr>
          <w:rFonts w:ascii="仿宋_GB2312" w:hAnsi="Times New Roman" w:cs="Times New Roman"/>
          <w:sz w:val="30"/>
          <w:szCs w:val="30"/>
        </w:rPr>
        <w:t>初，杭州市行政区划</w:t>
      </w:r>
      <w:r>
        <w:rPr>
          <w:rFonts w:hint="eastAsia" w:ascii="仿宋_GB2312" w:hAnsi="Times New Roman" w:cs="Times New Roman"/>
          <w:sz w:val="30"/>
          <w:szCs w:val="30"/>
        </w:rPr>
        <w:t>优化</w:t>
      </w:r>
      <w:r>
        <w:rPr>
          <w:rFonts w:ascii="仿宋_GB2312" w:hAnsi="Times New Roman" w:cs="Times New Roman"/>
          <w:sz w:val="30"/>
          <w:szCs w:val="30"/>
        </w:rPr>
        <w:t>调整，本规划</w:t>
      </w:r>
      <w:r>
        <w:rPr>
          <w:rFonts w:hint="eastAsia" w:ascii="仿宋_GB2312" w:hAnsi="Times New Roman" w:cs="Times New Roman"/>
          <w:sz w:val="30"/>
          <w:szCs w:val="30"/>
        </w:rPr>
        <w:t>按照行政区划调整及新的区域中心发展要求，结合余杭区“十四五”社会经济发展目标，构筑“一廊一轴，一心三片”的城乡融合发展新格局，进一步</w:t>
      </w:r>
      <w:r>
        <w:rPr>
          <w:rFonts w:ascii="仿宋_GB2312" w:hAnsi="Times New Roman" w:cs="Times New Roman"/>
          <w:sz w:val="30"/>
          <w:szCs w:val="30"/>
        </w:rPr>
        <w:t>聚焦</w:t>
      </w:r>
      <w:r>
        <w:rPr>
          <w:rFonts w:hint="eastAsia" w:ascii="仿宋_GB2312" w:hAnsi="Times New Roman" w:cs="Times New Roman"/>
          <w:sz w:val="30"/>
          <w:szCs w:val="30"/>
        </w:rPr>
        <w:t>基础</w:t>
      </w:r>
      <w:r>
        <w:rPr>
          <w:rFonts w:ascii="仿宋_GB2312" w:hAnsi="Times New Roman" w:cs="Times New Roman"/>
          <w:sz w:val="30"/>
          <w:szCs w:val="30"/>
        </w:rPr>
        <w:t>设施薄弱环节，</w:t>
      </w:r>
      <w:r>
        <w:rPr>
          <w:rFonts w:hint="eastAsia" w:ascii="仿宋_GB2312" w:hAnsi="Times New Roman" w:cs="Times New Roman"/>
          <w:sz w:val="30"/>
          <w:szCs w:val="30"/>
        </w:rPr>
        <w:t>科学制定和实施余杭区“十四五”城市基础设施建设规划，进一步统筹布局余杭区城市基础设施发展，构建与品质之城、建设“重要窗口”排头兵、</w:t>
      </w:r>
      <w:r>
        <w:rPr>
          <w:rFonts w:ascii="仿宋_GB2312" w:hAnsi="Times New Roman" w:cs="Times New Roman"/>
          <w:sz w:val="30"/>
          <w:szCs w:val="30"/>
        </w:rPr>
        <w:t>共同富裕示范先行区</w:t>
      </w:r>
      <w:r>
        <w:rPr>
          <w:rFonts w:hint="eastAsia" w:ascii="仿宋_GB2312" w:hAnsi="Times New Roman" w:cs="Times New Roman"/>
          <w:sz w:val="30"/>
          <w:szCs w:val="30"/>
        </w:rPr>
        <w:t>相适应的城市基础设施。</w:t>
      </w:r>
    </w:p>
    <w:p>
      <w:pPr>
        <w:pStyle w:val="3"/>
        <w:spacing w:before="157" w:after="157"/>
        <w:rPr>
          <w:color w:val="auto"/>
        </w:rPr>
      </w:pPr>
      <w:bookmarkStart w:id="4" w:name="_Toc94005643"/>
      <w:bookmarkStart w:id="5" w:name="_Toc47081728"/>
      <w:r>
        <w:rPr>
          <w:color w:val="auto"/>
        </w:rPr>
        <w:t>1.2</w:t>
      </w:r>
      <w:r>
        <w:rPr>
          <w:rFonts w:hint="eastAsia"/>
          <w:color w:val="auto"/>
        </w:rPr>
        <w:t>规划内容</w:t>
      </w:r>
      <w:bookmarkEnd w:id="4"/>
      <w:bookmarkEnd w:id="5"/>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（1）研究对象</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本次余杭区城市基础设施建设规划，主要</w:t>
      </w:r>
      <w:r>
        <w:rPr>
          <w:rFonts w:hint="eastAsia" w:ascii="仿宋_GB2312" w:hAnsi="Times New Roman" w:cs="Times New Roman"/>
          <w:sz w:val="30"/>
          <w:szCs w:val="30"/>
          <w:lang w:eastAsia="zh-CN"/>
        </w:rPr>
        <w:t>包括</w:t>
      </w:r>
      <w:r>
        <w:rPr>
          <w:rFonts w:hint="eastAsia" w:ascii="仿宋_GB2312" w:hAnsi="Times New Roman" w:cs="Times New Roman"/>
          <w:sz w:val="30"/>
          <w:szCs w:val="30"/>
        </w:rPr>
        <w:t>城市道路、公共停车场、公交场站、公园绿道、市政设施等</w:t>
      </w:r>
      <w:r>
        <w:rPr>
          <w:rFonts w:hint="eastAsia" w:ascii="仿宋_GB2312" w:hAnsi="Times New Roman" w:cs="Times New Roman"/>
          <w:b/>
          <w:sz w:val="30"/>
          <w:szCs w:val="30"/>
        </w:rPr>
        <w:t>传统基础设施</w:t>
      </w:r>
      <w:r>
        <w:rPr>
          <w:rFonts w:hint="eastAsia" w:ascii="仿宋_GB2312" w:hAnsi="Times New Roman" w:cs="Times New Roman"/>
          <w:sz w:val="30"/>
          <w:szCs w:val="30"/>
        </w:rPr>
        <w:t>，以及轨道交通、5G基站、特高压、充电桩等</w:t>
      </w:r>
      <w:r>
        <w:rPr>
          <w:rFonts w:hint="eastAsia" w:ascii="仿宋_GB2312" w:hAnsi="Times New Roman" w:cs="Times New Roman"/>
          <w:b/>
          <w:sz w:val="30"/>
          <w:szCs w:val="30"/>
        </w:rPr>
        <w:t>新型基础设施</w:t>
      </w:r>
      <w:r>
        <w:rPr>
          <w:rFonts w:hint="eastAsia" w:ascii="仿宋_GB2312" w:hAnsi="Times New Roman" w:cs="Times New Roman"/>
          <w:sz w:val="30"/>
          <w:szCs w:val="30"/>
        </w:rPr>
        <w:t>多个方面。</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（2）规划内容</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根据相关要求，结合实际工作，规划内容主要包含总结评估、趋势判断、发展目标、建设任务等。</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1）回顾余杭区</w:t>
      </w:r>
      <w:r>
        <w:rPr>
          <w:rFonts w:ascii="仿宋_GB2312" w:hAnsi="Times New Roman" w:cs="Times New Roman"/>
          <w:sz w:val="30"/>
          <w:szCs w:val="30"/>
        </w:rPr>
        <w:t>“</w:t>
      </w:r>
      <w:r>
        <w:rPr>
          <w:rFonts w:hint="eastAsia" w:ascii="仿宋_GB2312" w:hAnsi="Times New Roman" w:cs="Times New Roman"/>
          <w:sz w:val="30"/>
          <w:szCs w:val="30"/>
        </w:rPr>
        <w:t>十三五</w:t>
      </w:r>
      <w:r>
        <w:rPr>
          <w:rFonts w:ascii="仿宋_GB2312" w:hAnsi="Times New Roman" w:cs="Times New Roman"/>
          <w:sz w:val="30"/>
          <w:szCs w:val="30"/>
        </w:rPr>
        <w:t>”</w:t>
      </w:r>
      <w:r>
        <w:rPr>
          <w:rFonts w:hint="eastAsia" w:ascii="仿宋_GB2312" w:hAnsi="Times New Roman" w:cs="Times New Roman"/>
          <w:sz w:val="30"/>
          <w:szCs w:val="30"/>
        </w:rPr>
        <w:t>期间城市基础设施发展成就及可能存在问题；</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2）对城市基础设施相关规划进行科学解读；</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3）制定</w:t>
      </w:r>
      <w:r>
        <w:rPr>
          <w:rFonts w:ascii="仿宋_GB2312" w:hAnsi="Times New Roman" w:cs="Times New Roman"/>
          <w:sz w:val="30"/>
          <w:szCs w:val="30"/>
        </w:rPr>
        <w:t>“</w:t>
      </w:r>
      <w:r>
        <w:rPr>
          <w:rFonts w:hint="eastAsia" w:ascii="仿宋_GB2312" w:hAnsi="Times New Roman" w:cs="Times New Roman"/>
          <w:sz w:val="30"/>
          <w:szCs w:val="30"/>
        </w:rPr>
        <w:t>十四五</w:t>
      </w:r>
      <w:r>
        <w:rPr>
          <w:rFonts w:ascii="仿宋_GB2312" w:hAnsi="Times New Roman" w:cs="Times New Roman"/>
          <w:sz w:val="30"/>
          <w:szCs w:val="30"/>
        </w:rPr>
        <w:t>”</w:t>
      </w:r>
      <w:r>
        <w:rPr>
          <w:rFonts w:hint="eastAsia" w:ascii="仿宋_GB2312" w:hAnsi="Times New Roman" w:cs="Times New Roman"/>
          <w:sz w:val="30"/>
          <w:szCs w:val="30"/>
        </w:rPr>
        <w:t>余杭区城市基础设施建设规划的发展目标与策略；</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4）确定</w:t>
      </w:r>
      <w:r>
        <w:rPr>
          <w:rFonts w:ascii="仿宋_GB2312" w:hAnsi="Times New Roman" w:cs="Times New Roman"/>
          <w:sz w:val="30"/>
          <w:szCs w:val="30"/>
        </w:rPr>
        <w:t>“</w:t>
      </w:r>
      <w:r>
        <w:rPr>
          <w:rFonts w:hint="eastAsia" w:ascii="仿宋_GB2312" w:hAnsi="Times New Roman" w:cs="Times New Roman"/>
          <w:sz w:val="30"/>
          <w:szCs w:val="30"/>
        </w:rPr>
        <w:t>十四五</w:t>
      </w:r>
      <w:r>
        <w:rPr>
          <w:rFonts w:ascii="仿宋_GB2312" w:hAnsi="Times New Roman" w:cs="Times New Roman"/>
          <w:sz w:val="30"/>
          <w:szCs w:val="30"/>
        </w:rPr>
        <w:t>”</w:t>
      </w:r>
      <w:r>
        <w:rPr>
          <w:rFonts w:hint="eastAsia" w:ascii="仿宋_GB2312" w:hAnsi="Times New Roman" w:cs="Times New Roman"/>
          <w:sz w:val="30"/>
          <w:szCs w:val="30"/>
        </w:rPr>
        <w:t>期间余杭区城市基础设施建设规划主要任务；</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5）提出</w:t>
      </w:r>
      <w:r>
        <w:rPr>
          <w:rFonts w:ascii="仿宋_GB2312" w:hAnsi="Times New Roman" w:cs="Times New Roman"/>
          <w:sz w:val="30"/>
          <w:szCs w:val="30"/>
        </w:rPr>
        <w:t>“</w:t>
      </w:r>
      <w:r>
        <w:rPr>
          <w:rFonts w:hint="eastAsia" w:ascii="仿宋_GB2312" w:hAnsi="Times New Roman" w:cs="Times New Roman"/>
          <w:sz w:val="30"/>
          <w:szCs w:val="30"/>
        </w:rPr>
        <w:t>十四五</w:t>
      </w:r>
      <w:r>
        <w:rPr>
          <w:rFonts w:ascii="仿宋_GB2312" w:hAnsi="Times New Roman" w:cs="Times New Roman"/>
          <w:sz w:val="30"/>
          <w:szCs w:val="30"/>
        </w:rPr>
        <w:t>”</w:t>
      </w:r>
      <w:r>
        <w:rPr>
          <w:rFonts w:hint="eastAsia" w:ascii="仿宋_GB2312" w:hAnsi="Times New Roman" w:cs="Times New Roman"/>
          <w:sz w:val="30"/>
          <w:szCs w:val="30"/>
        </w:rPr>
        <w:t>期间余杭区城市基础设施建设相关保障措施。</w:t>
      </w:r>
    </w:p>
    <w:p>
      <w:pPr>
        <w:pStyle w:val="3"/>
        <w:spacing w:before="157" w:after="157"/>
        <w:rPr>
          <w:color w:val="auto"/>
        </w:rPr>
      </w:pPr>
      <w:bookmarkStart w:id="6" w:name="_Toc47081729"/>
      <w:bookmarkStart w:id="7" w:name="_Toc94005644"/>
      <w:r>
        <w:rPr>
          <w:color w:val="auto"/>
        </w:rPr>
        <w:t>1.3</w:t>
      </w:r>
      <w:r>
        <w:rPr>
          <w:rFonts w:hint="eastAsia"/>
          <w:color w:val="auto"/>
        </w:rPr>
        <w:t>规划范围</w:t>
      </w:r>
      <w:bookmarkEnd w:id="6"/>
      <w:bookmarkEnd w:id="7"/>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本次研究范围为：余杭区。</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重点研究区域为：城西片区（未来科技城、杭州云城）、东部片区（良渚新城、钱江开发区及瓶窑新区）。</w:t>
      </w:r>
    </w:p>
    <w:p>
      <w:pPr>
        <w:pStyle w:val="3"/>
        <w:spacing w:before="157" w:after="157"/>
        <w:rPr>
          <w:color w:val="auto"/>
        </w:rPr>
      </w:pPr>
      <w:bookmarkStart w:id="8" w:name="_Toc47081730"/>
      <w:bookmarkStart w:id="9" w:name="_Toc94005645"/>
      <w:r>
        <w:rPr>
          <w:color w:val="auto"/>
        </w:rPr>
        <w:t>1.4</w:t>
      </w:r>
      <w:r>
        <w:rPr>
          <w:rFonts w:hint="eastAsia"/>
          <w:color w:val="auto"/>
        </w:rPr>
        <w:t>规划年限</w:t>
      </w:r>
      <w:bookmarkEnd w:id="8"/>
      <w:bookmarkEnd w:id="9"/>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规划年限：“十四五”规划年限为2021-2025年。</w:t>
      </w:r>
    </w:p>
    <w:p>
      <w:pPr>
        <w:pStyle w:val="3"/>
        <w:spacing w:before="157" w:after="157"/>
        <w:rPr>
          <w:color w:val="auto"/>
        </w:rPr>
      </w:pPr>
      <w:bookmarkStart w:id="10" w:name="_Toc94005646"/>
      <w:bookmarkStart w:id="11" w:name="_Toc47081731"/>
      <w:r>
        <w:rPr>
          <w:color w:val="auto"/>
        </w:rPr>
        <w:t>1.5</w:t>
      </w:r>
      <w:r>
        <w:rPr>
          <w:rFonts w:hint="eastAsia"/>
          <w:color w:val="auto"/>
        </w:rPr>
        <w:t>规划依据</w:t>
      </w:r>
      <w:bookmarkEnd w:id="10"/>
      <w:bookmarkEnd w:id="11"/>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《余杭区国民经济和社会发展第十四个五年规划和二</w:t>
      </w:r>
      <w:r>
        <w:rPr>
          <w:rFonts w:hint="eastAsia" w:ascii="微软雅黑" w:hAnsi="微软雅黑" w:eastAsia="微软雅黑" w:cs="微软雅黑"/>
          <w:sz w:val="30"/>
          <w:szCs w:val="30"/>
        </w:rPr>
        <w:t>〇</w:t>
      </w:r>
      <w:r>
        <w:rPr>
          <w:rFonts w:hint="eastAsia" w:ascii="仿宋_GB2312" w:hAnsi="仿宋_GB2312" w:cs="仿宋_GB2312"/>
          <w:sz w:val="30"/>
          <w:szCs w:val="30"/>
        </w:rPr>
        <w:t>三五年远景目标纲要</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《余杭区国土空间分区规划》（在编）；</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《杭州市国土空间总体规划（</w:t>
      </w:r>
      <w:r>
        <w:rPr>
          <w:rFonts w:ascii="仿宋_GB2312" w:hAnsi="Times New Roman" w:cs="Times New Roman"/>
          <w:sz w:val="30"/>
          <w:szCs w:val="30"/>
        </w:rPr>
        <w:t>2021-2035年）》（草案）</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《杭州市综合交通专项规划（</w:t>
      </w:r>
      <w:r>
        <w:rPr>
          <w:rFonts w:ascii="仿宋_GB2312" w:hAnsi="Times New Roman" w:cs="Times New Roman"/>
          <w:sz w:val="30"/>
          <w:szCs w:val="30"/>
        </w:rPr>
        <w:t>2021-2035年）》（草案）</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《余杭区十四五电力设施布局规划》（在编）；</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原《余杭区发展战略规划(2015-2030)》；</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原《余杭区域总体规划（2015-2030）》；</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原《余杭区综合交通规划（2015-2030）》；</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原《余杭区城市快速轨道交通线网优化及近期实施线路研究》；</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原《余杭区燃气专项规划（2019-2035）》；</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原《杭州市余杭区供水专项规划（2019-2030）》；</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原《杭州市余杭区良渚组团排水专项规划（污水篇）》；</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原《杭州市余杭区余杭组团及瓶窑组团排水专项规划（污水篇）》；</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原《余杭区公交发展规划（2015-2030）》；</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原《余杭区地下综合管廊专项规划（2016-2030）》；</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原《余杭区5G产业发展规划（2020-2022）》；</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原《余杭区绿道建设三年行动计划（2020-2022）》等。</w:t>
      </w:r>
    </w:p>
    <w:p>
      <w:pPr>
        <w:adjustRightInd w:val="0"/>
        <w:snapToGrid w:val="0"/>
        <w:spacing w:before="157" w:beforeLines="50" w:after="157" w:afterLines="50" w:line="360" w:lineRule="auto"/>
        <w:ind w:firstLine="562" w:firstLineChars="200"/>
        <w:outlineLvl w:val="3"/>
        <w:rPr>
          <w:rFonts w:ascii="宋体" w:hAnsi="宋体" w:cs="宋体"/>
          <w:b/>
          <w:kern w:val="0"/>
          <w:szCs w:val="28"/>
          <w:lang w:val="zh-CN"/>
        </w:rPr>
        <w:sectPr>
          <w:headerReference r:id="rId6" w:type="even"/>
          <w:pgSz w:w="11906" w:h="16838"/>
          <w:pgMar w:top="993" w:right="1474" w:bottom="1134" w:left="1474" w:header="851" w:footer="641" w:gutter="0"/>
          <w:pgNumType w:start="1"/>
          <w:cols w:space="720" w:num="1"/>
          <w:docGrid w:type="lines" w:linePitch="315" w:charSpace="0"/>
        </w:sectPr>
      </w:pPr>
    </w:p>
    <w:p>
      <w:pPr>
        <w:pStyle w:val="2"/>
        <w:spacing w:before="157" w:after="157"/>
        <w:rPr>
          <w:color w:val="auto"/>
        </w:rPr>
      </w:pPr>
      <w:bookmarkStart w:id="12" w:name="_Toc94005647"/>
      <w:bookmarkStart w:id="13" w:name="_Toc47081732"/>
      <w:r>
        <w:rPr>
          <w:color w:val="auto"/>
        </w:rPr>
        <w:t>2</w:t>
      </w:r>
      <w:r>
        <w:rPr>
          <w:rFonts w:hint="eastAsia"/>
          <w:color w:val="auto"/>
        </w:rPr>
        <w:t>、</w:t>
      </w:r>
      <w:r>
        <w:rPr>
          <w:color w:val="auto"/>
        </w:rPr>
        <w:t>发展回顾</w:t>
      </w:r>
      <w:bookmarkEnd w:id="12"/>
      <w:bookmarkEnd w:id="13"/>
    </w:p>
    <w:p>
      <w:pPr>
        <w:pStyle w:val="3"/>
        <w:spacing w:before="156" w:after="156"/>
        <w:rPr>
          <w:color w:val="auto"/>
        </w:rPr>
      </w:pPr>
      <w:bookmarkStart w:id="14" w:name="_Toc375411343"/>
      <w:bookmarkStart w:id="15" w:name="_Toc47081733"/>
      <w:bookmarkStart w:id="16" w:name="_Toc449694350"/>
      <w:bookmarkStart w:id="17" w:name="_Toc94005648"/>
      <w:r>
        <w:rPr>
          <w:color w:val="auto"/>
        </w:rPr>
        <w:t>2.1</w:t>
      </w:r>
      <w:r>
        <w:rPr>
          <w:rFonts w:hint="eastAsia"/>
          <w:color w:val="auto"/>
        </w:rPr>
        <w:t>社会经济</w:t>
      </w:r>
      <w:bookmarkEnd w:id="14"/>
      <w:bookmarkEnd w:id="15"/>
      <w:bookmarkEnd w:id="16"/>
      <w:bookmarkEnd w:id="17"/>
    </w:p>
    <w:p>
      <w:pPr>
        <w:adjustRightInd w:val="0"/>
        <w:snapToGrid w:val="0"/>
        <w:spacing w:line="600" w:lineRule="exact"/>
        <w:ind w:firstLine="600" w:firstLineChars="200"/>
        <w:rPr>
          <w:rFonts w:ascii="仿宋_GB2312" w:hAnsi="Times New Roman" w:cs="Times New Roman"/>
          <w:sz w:val="30"/>
          <w:szCs w:val="30"/>
        </w:rPr>
      </w:pPr>
      <w:bookmarkStart w:id="18" w:name="_Hlk73554215"/>
      <w:r>
        <w:rPr>
          <w:rFonts w:hint="eastAsia" w:ascii="仿宋_GB2312" w:hAnsi="Times New Roman" w:cs="Times New Roman"/>
          <w:sz w:val="30"/>
          <w:szCs w:val="30"/>
        </w:rPr>
        <w:t>（1）经济发展</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“十三五”期间，原余杭区经济继续保持快速增长态势，全区</w:t>
      </w:r>
      <w:r>
        <w:rPr>
          <w:rFonts w:hint="eastAsia" w:ascii="仿宋_GB2312" w:hAnsi="仿宋_GB2312" w:cs="仿宋_GB2312"/>
          <w:sz w:val="30"/>
          <w:szCs w:val="30"/>
        </w:rPr>
        <w:t>年均增长10%</w:t>
      </w:r>
      <w:r>
        <w:rPr>
          <w:rFonts w:hint="eastAsia" w:ascii="仿宋_GB2312" w:hAnsi="Times New Roman" w:cs="Times New Roman"/>
          <w:sz w:val="30"/>
          <w:szCs w:val="30"/>
        </w:rPr>
        <w:t>，全区重点“发展实体经济，打造产业余杭”,</w:t>
      </w:r>
      <w:r>
        <w:rPr>
          <w:rFonts w:hint="eastAsia" w:ascii="仿宋_GB2312" w:hAnsi="Times New Roman" w:cs="Times New Roman"/>
          <w:b/>
          <w:sz w:val="30"/>
          <w:szCs w:val="30"/>
        </w:rPr>
        <w:t>截至2019年底</w:t>
      </w:r>
      <w:r>
        <w:rPr>
          <w:rFonts w:ascii="仿宋_GB2312" w:hAnsi="Times New Roman" w:cs="Times New Roman"/>
          <w:b/>
          <w:sz w:val="30"/>
          <w:szCs w:val="30"/>
        </w:rPr>
        <w:t>，全国百强区排名第七</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2016年实现生产总值（</w:t>
      </w:r>
      <w:r>
        <w:rPr>
          <w:rFonts w:ascii="仿宋_GB2312" w:hAnsi="Times New Roman" w:cs="Times New Roman"/>
          <w:sz w:val="30"/>
          <w:szCs w:val="30"/>
        </w:rPr>
        <w:t>GDP）1411.62亿元，按可比价计算（下同），同比增长12.2%，增幅高于全国6.7%、全省7.5%、全市9.5%平均水平。按户籍人口计算，全区人均GDP为145867元，增长8.8%。按当年平均汇率计算，达到2.2万美元。</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2017年实现生产总值（GDP）1695.13亿元，按可比价格计算，同比增长12.0%,增幅高于全国6.9%、全省7.8%、全市8.0%平均水平。按户籍人口计算，全区人均GDP为16.74万元，增长7.1%。按当年平均汇率计算，户籍人均GDP为2.48万美元。</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2018年实现生产总值（GDP）2312.45亿元，按可比价格计算，同比增长11.2%,增幅高于全国6.6%、全省7.1%、全市6.7%平均水平。按户籍人口计算，全区人均GDP为21.62万元，增长5.3%。按当年平均汇率计算，户籍人均GDP为3.20万美元。</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2019年实现生产总值（GDP）2824.02亿元，按可比价格计算，同比增长8.6%,增幅高于全国6.1%、全省6.8%、全市6.8%平均水平。按户籍人口计算，全区人均GDP为24.99万元，增长15.6%。按当年平均汇率计算，户籍人均GDP为3.62万美元</w:t>
      </w:r>
      <w:r>
        <w:rPr>
          <w:rFonts w:hint="eastAsia" w:ascii="仿宋_GB2312" w:hAnsi="Times New Roman" w:cs="Times New Roman"/>
          <w:sz w:val="30"/>
          <w:szCs w:val="30"/>
        </w:rPr>
        <w:t>，</w:t>
      </w:r>
      <w:r>
        <w:rPr>
          <w:rFonts w:ascii="仿宋_GB2312" w:hAnsi="Times New Roman" w:cs="Times New Roman"/>
          <w:sz w:val="30"/>
          <w:szCs w:val="30"/>
        </w:rPr>
        <w:t>超过欧盟</w:t>
      </w:r>
      <w:r>
        <w:rPr>
          <w:rFonts w:hint="eastAsia" w:ascii="仿宋_GB2312" w:hAnsi="Times New Roman" w:cs="Times New Roman"/>
          <w:sz w:val="30"/>
          <w:szCs w:val="30"/>
        </w:rPr>
        <w:t>地区平均</w:t>
      </w:r>
      <w:r>
        <w:rPr>
          <w:rFonts w:ascii="仿宋_GB2312" w:hAnsi="Times New Roman" w:cs="Times New Roman"/>
          <w:sz w:val="30"/>
          <w:szCs w:val="30"/>
        </w:rPr>
        <w:t>3.48万</w:t>
      </w:r>
      <w:r>
        <w:rPr>
          <w:rFonts w:hint="eastAsia" w:ascii="仿宋_GB2312" w:hAnsi="Times New Roman" w:cs="Times New Roman"/>
          <w:sz w:val="30"/>
          <w:szCs w:val="30"/>
        </w:rPr>
        <w:t>美元，紧跟日本4.02万美元。</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2020年全区实现生产总值（GDP）3051.61亿元，按可比价格计算，同比增长5.3%,增幅高于全国2.3%、全省3.6%、全市3.9%平均水平。</w:t>
      </w:r>
    </w:p>
    <w:p>
      <w:pPr>
        <w:adjustRightInd w:val="0"/>
        <w:snapToGrid w:val="0"/>
        <w:ind w:firstLine="560" w:firstLineChars="200"/>
        <w:rPr>
          <w:rFonts w:ascii="仿宋_GB2312" w:hAnsi="Times New Roman" w:cs="Times New Roman"/>
          <w:sz w:val="30"/>
          <w:szCs w:val="30"/>
        </w:rPr>
      </w:pPr>
      <w:r>
        <w:rPr>
          <w:rFonts w:ascii="等线" w:hAnsi="等线" w:eastAsia="仿宋_GB2312" w:cs="黑体"/>
          <w:kern w:val="2"/>
          <w:sz w:val="28"/>
          <w:szCs w:val="22"/>
          <w:lang w:val="en-US" w:eastAsia="zh-CN" w:bidi="ar-SA"/>
        </w:rPr>
        <w:pict>
          <v:shape id="图片 1" o:spid="_x0000_s1026" type="#_x0000_t75" style="height:217.45pt;width:360.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adjustRightInd w:val="0"/>
        <w:snapToGrid w:val="0"/>
        <w:spacing w:before="156" w:beforeLines="50" w:after="156"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图2-1 原余杭区</w:t>
      </w:r>
      <w:r>
        <w:rPr>
          <w:rFonts w:ascii="宋体" w:hAnsi="宋体" w:cs="宋体"/>
          <w:b/>
          <w:bCs/>
          <w:kern w:val="0"/>
          <w:sz w:val="24"/>
          <w:lang w:val="zh-CN"/>
        </w:rPr>
        <w:t>“</w:t>
      </w:r>
      <w:r>
        <w:rPr>
          <w:rFonts w:hint="eastAsia" w:ascii="宋体" w:hAnsi="宋体" w:cs="宋体"/>
          <w:b/>
          <w:bCs/>
          <w:kern w:val="0"/>
          <w:sz w:val="24"/>
          <w:lang w:val="zh-CN"/>
        </w:rPr>
        <w:t>十三五</w:t>
      </w:r>
      <w:r>
        <w:rPr>
          <w:rFonts w:ascii="宋体" w:hAnsi="宋体" w:cs="宋体"/>
          <w:b/>
          <w:bCs/>
          <w:kern w:val="0"/>
          <w:sz w:val="24"/>
          <w:lang w:val="zh-CN"/>
        </w:rPr>
        <w:t>”</w:t>
      </w:r>
      <w:r>
        <w:rPr>
          <w:rFonts w:hint="eastAsia" w:ascii="宋体" w:hAnsi="宋体" w:cs="宋体"/>
          <w:b/>
          <w:bCs/>
          <w:kern w:val="0"/>
          <w:sz w:val="24"/>
          <w:lang w:val="zh-CN"/>
        </w:rPr>
        <w:t>期间GDP变化图</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（2）产业发展</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产业结构进一步优化，</w:t>
      </w:r>
      <w:r>
        <w:rPr>
          <w:rFonts w:hint="eastAsia" w:ascii="仿宋_GB2312" w:hAnsi="Times New Roman" w:cs="Times New Roman"/>
          <w:b/>
          <w:sz w:val="30"/>
          <w:szCs w:val="30"/>
        </w:rPr>
        <w:t>第三产业比例持续提高</w:t>
      </w:r>
      <w:r>
        <w:rPr>
          <w:rFonts w:hint="eastAsia" w:ascii="仿宋_GB2312" w:hAnsi="Times New Roman" w:cs="Times New Roman"/>
          <w:sz w:val="30"/>
          <w:szCs w:val="30"/>
        </w:rPr>
        <w:t>。以“十大产业”为重点，全区各项产业蓬勃发展，未来需要城市交通提供更有力的保障和支持。</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w:t>
      </w:r>
      <w:r>
        <w:rPr>
          <w:rFonts w:ascii="仿宋_GB2312" w:hAnsi="Times New Roman" w:cs="Times New Roman"/>
          <w:sz w:val="30"/>
          <w:szCs w:val="30"/>
        </w:rPr>
        <w:t>6</w:t>
      </w:r>
      <w:r>
        <w:rPr>
          <w:rFonts w:hint="eastAsia" w:ascii="仿宋_GB2312" w:hAnsi="Times New Roman" w:cs="Times New Roman"/>
          <w:sz w:val="30"/>
          <w:szCs w:val="30"/>
        </w:rPr>
        <w:t>年，第一产业实现增加值</w:t>
      </w:r>
      <w:r>
        <w:rPr>
          <w:rFonts w:ascii="仿宋_GB2312" w:hAnsi="Times New Roman" w:cs="Times New Roman"/>
          <w:sz w:val="30"/>
          <w:szCs w:val="30"/>
        </w:rPr>
        <w:t>50.04亿元，增长1.5%；第二产业实现增加值477.86亿元，增长4.1%；第三产业实现增加值883.72亿元，增长18.1%。三次产业结构比例由上年的3.8：36.8：59.4调整为3.5：33.9：62.6，第三产业占比同比提高3.2个百分点</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w:t>
      </w:r>
      <w:r>
        <w:rPr>
          <w:rFonts w:ascii="仿宋_GB2312" w:hAnsi="Times New Roman" w:cs="Times New Roman"/>
          <w:sz w:val="30"/>
          <w:szCs w:val="30"/>
        </w:rPr>
        <w:t>7</w:t>
      </w:r>
      <w:r>
        <w:rPr>
          <w:rFonts w:hint="eastAsia" w:ascii="仿宋_GB2312" w:hAnsi="Times New Roman" w:cs="Times New Roman"/>
          <w:sz w:val="30"/>
          <w:szCs w:val="30"/>
        </w:rPr>
        <w:t>年，第一产业增加值</w:t>
      </w:r>
      <w:r>
        <w:rPr>
          <w:rFonts w:ascii="仿宋_GB2312" w:hAnsi="Times New Roman" w:cs="Times New Roman"/>
          <w:sz w:val="30"/>
          <w:szCs w:val="30"/>
        </w:rPr>
        <w:t>50.45亿元，增长1.2%；第二产业增加值551.41亿元，增长5.4%；第三产业增加值1093.27亿元，增长16.2%。三次产业结构比例由上年的3.4：34.1：62.5调整为3.0：32.5：64.5，第三产业比重较上年提高了2个百分点。</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w:t>
      </w:r>
      <w:r>
        <w:rPr>
          <w:rFonts w:ascii="仿宋_GB2312" w:hAnsi="Times New Roman" w:cs="Times New Roman"/>
          <w:sz w:val="30"/>
          <w:szCs w:val="30"/>
        </w:rPr>
        <w:t>8</w:t>
      </w:r>
      <w:r>
        <w:rPr>
          <w:rFonts w:hint="eastAsia" w:ascii="仿宋_GB2312" w:hAnsi="Times New Roman" w:cs="Times New Roman"/>
          <w:sz w:val="30"/>
          <w:szCs w:val="30"/>
        </w:rPr>
        <w:t>年，第一产业增加值</w:t>
      </w:r>
      <w:r>
        <w:rPr>
          <w:rFonts w:ascii="仿宋_GB2312" w:hAnsi="Times New Roman" w:cs="Times New Roman"/>
          <w:sz w:val="30"/>
          <w:szCs w:val="30"/>
        </w:rPr>
        <w:t>50.46亿元，增长1.7%；第二产业增加值629.68亿元，增长5.9%；第三产业增加值1632.30亿元，增长13.6%。全区三次产业结构由上年的2.5：28.8：68.7调整为2018年的2.2：27.2：70.6。第三产业占比较上年提高1.9个百分点。</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w:t>
      </w:r>
      <w:r>
        <w:rPr>
          <w:rFonts w:ascii="仿宋_GB2312" w:hAnsi="Times New Roman" w:cs="Times New Roman"/>
          <w:sz w:val="30"/>
          <w:szCs w:val="30"/>
        </w:rPr>
        <w:t>9</w:t>
      </w:r>
      <w:r>
        <w:rPr>
          <w:rFonts w:hint="eastAsia" w:ascii="仿宋_GB2312" w:hAnsi="Times New Roman" w:cs="Times New Roman"/>
          <w:sz w:val="30"/>
          <w:szCs w:val="30"/>
        </w:rPr>
        <w:t>年，第一产业增加值</w:t>
      </w:r>
      <w:r>
        <w:rPr>
          <w:rFonts w:ascii="仿宋_GB2312" w:hAnsi="Times New Roman" w:cs="Times New Roman"/>
          <w:sz w:val="30"/>
          <w:szCs w:val="30"/>
        </w:rPr>
        <w:t>53.31亿元，增长2.6%；第二产业增加值652.25亿元，增长5.0%；第三产业增加值2118.46亿元，增长10.0%。全区三次产业结构由上年的2.2：27.2：70.6调整为2019年的1.9：23.1：75.0。第三产业占比较上年提高4.4个百分点。</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w:t>
      </w:r>
      <w:r>
        <w:rPr>
          <w:rFonts w:ascii="仿宋_GB2312" w:hAnsi="Times New Roman" w:cs="Times New Roman"/>
          <w:sz w:val="30"/>
          <w:szCs w:val="30"/>
        </w:rPr>
        <w:t>20</w:t>
      </w:r>
      <w:r>
        <w:rPr>
          <w:rFonts w:hint="eastAsia" w:ascii="仿宋_GB2312" w:hAnsi="Times New Roman" w:cs="Times New Roman"/>
          <w:sz w:val="30"/>
          <w:szCs w:val="30"/>
        </w:rPr>
        <w:t>年，第一产业增加值</w:t>
      </w:r>
      <w:r>
        <w:rPr>
          <w:rFonts w:ascii="仿宋_GB2312" w:hAnsi="Times New Roman" w:cs="Times New Roman"/>
          <w:sz w:val="30"/>
          <w:szCs w:val="30"/>
        </w:rPr>
        <w:t>52.62亿元，下降0.2%；第二产业增加值676.93亿元，增长6.5%；第三产业增加值2322.06亿元，增长5.0%。全区三次产业结构由上年的1.9：23.1：75.0调整为1.7：22.2：76.1，第三产业占比较上年提高1.1个百分点。</w:t>
      </w:r>
      <w:r>
        <w:rPr>
          <w:rFonts w:hint="eastAsia" w:ascii="仿宋_GB2312" w:hAnsi="Times New Roman" w:cs="Times New Roman"/>
          <w:sz w:val="30"/>
          <w:szCs w:val="30"/>
        </w:rPr>
        <w:t>全区数字经济核心产业实现增加值</w:t>
      </w:r>
      <w:r>
        <w:rPr>
          <w:rFonts w:ascii="仿宋_GB2312" w:hAnsi="Times New Roman" w:cs="Times New Roman"/>
          <w:sz w:val="30"/>
          <w:szCs w:val="30"/>
        </w:rPr>
        <w:t>1708.0亿元，增长5.6%，占生产总值比重为56.0%。全区281家数字经济核心产业单位共实现营业收入4877.98亿元，增长11.3%，其中，信息软件、数字内容产业营业收入增幅分别达11.0%、10.7%。</w:t>
      </w:r>
    </w:p>
    <w:p>
      <w:pPr>
        <w:adjustRightInd w:val="0"/>
        <w:snapToGrid w:val="0"/>
        <w:spacing w:line="600" w:lineRule="exact"/>
        <w:ind w:firstLine="600" w:firstLineChars="200"/>
        <w:rPr>
          <w:rFonts w:ascii="仿宋_GB2312" w:hAnsi="Times New Roman" w:cs="Times New Roman"/>
          <w:sz w:val="30"/>
          <w:szCs w:val="30"/>
        </w:rPr>
      </w:pPr>
    </w:p>
    <w:p>
      <w:pPr>
        <w:adjustRightInd w:val="0"/>
        <w:snapToGrid w:val="0"/>
        <w:spacing w:before="156" w:beforeLines="50" w:after="156" w:afterLines="50" w:line="360" w:lineRule="auto"/>
        <w:ind w:firstLine="560" w:firstLineChars="200"/>
        <w:jc w:val="center"/>
        <w:rPr>
          <w:rFonts w:ascii="宋体" w:hAnsi="宋体" w:cs="宋体"/>
          <w:kern w:val="0"/>
          <w:szCs w:val="28"/>
          <w:lang w:val="zh-CN"/>
        </w:rPr>
      </w:pPr>
      <w:r>
        <w:rPr>
          <w:rFonts w:ascii="等线" w:hAnsi="等线" w:eastAsia="仿宋_GB2312" w:cs="黑体"/>
          <w:kern w:val="2"/>
          <w:sz w:val="28"/>
          <w:szCs w:val="22"/>
          <w:lang w:val="en-US" w:eastAsia="zh-CN" w:bidi="ar-SA"/>
        </w:rPr>
        <w:pict>
          <v:shape id="图片 2" o:spid="_x0000_s1027" type="#_x0000_t75" style="height:216pt;width:360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adjustRightInd w:val="0"/>
        <w:snapToGrid w:val="0"/>
        <w:spacing w:before="156" w:beforeLines="50" w:after="156"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图2-</w:t>
      </w:r>
      <w:r>
        <w:rPr>
          <w:rFonts w:ascii="宋体" w:hAnsi="宋体" w:cs="宋体"/>
          <w:b/>
          <w:bCs/>
          <w:kern w:val="0"/>
          <w:sz w:val="24"/>
          <w:lang w:val="zh-CN"/>
        </w:rPr>
        <w:t xml:space="preserve">2 </w:t>
      </w:r>
      <w:r>
        <w:rPr>
          <w:rFonts w:hint="eastAsia" w:ascii="宋体" w:hAnsi="宋体" w:cs="宋体"/>
          <w:b/>
          <w:bCs/>
          <w:kern w:val="0"/>
          <w:sz w:val="24"/>
          <w:lang w:val="zh-CN"/>
        </w:rPr>
        <w:t>原余杭区</w:t>
      </w:r>
      <w:r>
        <w:rPr>
          <w:rFonts w:ascii="宋体" w:hAnsi="宋体" w:cs="宋体"/>
          <w:b/>
          <w:bCs/>
          <w:kern w:val="0"/>
          <w:sz w:val="24"/>
          <w:lang w:val="zh-CN"/>
        </w:rPr>
        <w:t>“</w:t>
      </w:r>
      <w:r>
        <w:rPr>
          <w:rFonts w:hint="eastAsia" w:ascii="宋体" w:hAnsi="宋体" w:cs="宋体"/>
          <w:b/>
          <w:bCs/>
          <w:kern w:val="0"/>
          <w:sz w:val="24"/>
          <w:lang w:val="zh-CN"/>
        </w:rPr>
        <w:t>十三五</w:t>
      </w:r>
      <w:r>
        <w:rPr>
          <w:rFonts w:ascii="宋体" w:hAnsi="宋体" w:cs="宋体"/>
          <w:b/>
          <w:bCs/>
          <w:kern w:val="0"/>
          <w:sz w:val="24"/>
          <w:lang w:val="zh-CN"/>
        </w:rPr>
        <w:t>”</w:t>
      </w:r>
      <w:r>
        <w:rPr>
          <w:rFonts w:hint="eastAsia" w:ascii="宋体" w:hAnsi="宋体" w:cs="宋体"/>
          <w:b/>
          <w:bCs/>
          <w:kern w:val="0"/>
          <w:sz w:val="24"/>
          <w:lang w:val="zh-CN"/>
        </w:rPr>
        <w:t>期间</w:t>
      </w:r>
      <w:r>
        <w:rPr>
          <w:rFonts w:ascii="宋体" w:hAnsi="宋体" w:cs="宋体"/>
          <w:b/>
          <w:bCs/>
          <w:kern w:val="0"/>
          <w:sz w:val="24"/>
          <w:lang w:val="zh-CN"/>
        </w:rPr>
        <w:t>“</w:t>
      </w:r>
      <w:r>
        <w:rPr>
          <w:rFonts w:hint="eastAsia" w:ascii="宋体" w:hAnsi="宋体" w:cs="宋体"/>
          <w:b/>
          <w:bCs/>
          <w:kern w:val="0"/>
          <w:sz w:val="24"/>
          <w:lang w:val="zh-CN"/>
        </w:rPr>
        <w:t>三产</w:t>
      </w:r>
      <w:r>
        <w:rPr>
          <w:rFonts w:ascii="宋体" w:hAnsi="宋体" w:cs="宋体"/>
          <w:b/>
          <w:bCs/>
          <w:kern w:val="0"/>
          <w:sz w:val="24"/>
          <w:lang w:val="zh-CN"/>
        </w:rPr>
        <w:t>”</w:t>
      </w:r>
      <w:r>
        <w:rPr>
          <w:rFonts w:hint="eastAsia" w:ascii="宋体" w:hAnsi="宋体" w:cs="宋体"/>
          <w:b/>
          <w:bCs/>
          <w:kern w:val="0"/>
          <w:sz w:val="24"/>
          <w:lang w:val="zh-CN"/>
        </w:rPr>
        <w:t>产值占比图</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（3）人口发展</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“十三五”期间，</w:t>
      </w:r>
      <w:r>
        <w:rPr>
          <w:rFonts w:hint="eastAsia" w:ascii="仿宋_GB2312" w:hAnsi="Times New Roman" w:cs="Times New Roman"/>
          <w:b/>
          <w:sz w:val="30"/>
          <w:szCs w:val="30"/>
        </w:rPr>
        <w:t>原余杭区人口逐年增加，城镇化进程加快</w:t>
      </w:r>
      <w:r>
        <w:rPr>
          <w:rFonts w:hint="eastAsia" w:ascii="仿宋_GB2312" w:hAnsi="Times New Roman" w:cs="Times New Roman"/>
          <w:sz w:val="30"/>
          <w:szCs w:val="30"/>
        </w:rPr>
        <w:t>，非农人口持续增加。</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w:t>
      </w:r>
      <w:r>
        <w:rPr>
          <w:rFonts w:ascii="仿宋_GB2312" w:hAnsi="Times New Roman" w:cs="Times New Roman"/>
          <w:sz w:val="30"/>
          <w:szCs w:val="30"/>
        </w:rPr>
        <w:t>6</w:t>
      </w:r>
      <w:r>
        <w:rPr>
          <w:rFonts w:hint="eastAsia" w:ascii="仿宋_GB2312" w:hAnsi="Times New Roman" w:cs="Times New Roman"/>
          <w:sz w:val="30"/>
          <w:szCs w:val="30"/>
        </w:rPr>
        <w:t>年，全区户籍人口</w:t>
      </w:r>
      <w:r>
        <w:rPr>
          <w:rFonts w:ascii="仿宋_GB2312" w:hAnsi="Times New Roman" w:cs="Times New Roman"/>
          <w:sz w:val="30"/>
          <w:szCs w:val="30"/>
        </w:rPr>
        <w:t>98.46万人，比上年末增加3.37万人。年末总户数27.39万户，比上年末增加1.13万户。全年出生人口14215人，人口出生率14.66‰，人口自然增长率9.53‰，户籍出生婴儿性别比为107.8。</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w:t>
      </w:r>
      <w:r>
        <w:rPr>
          <w:rFonts w:ascii="仿宋_GB2312" w:hAnsi="Times New Roman" w:cs="Times New Roman"/>
          <w:sz w:val="30"/>
          <w:szCs w:val="30"/>
        </w:rPr>
        <w:t>7</w:t>
      </w:r>
      <w:r>
        <w:rPr>
          <w:rFonts w:hint="eastAsia" w:ascii="仿宋_GB2312" w:hAnsi="Times New Roman" w:cs="Times New Roman"/>
          <w:sz w:val="30"/>
          <w:szCs w:val="30"/>
        </w:rPr>
        <w:t>年，全区户籍人口</w:t>
      </w:r>
      <w:r>
        <w:rPr>
          <w:rFonts w:ascii="仿宋_GB2312" w:hAnsi="Times New Roman" w:cs="Times New Roman"/>
          <w:sz w:val="30"/>
          <w:szCs w:val="30"/>
        </w:rPr>
        <w:t>104.05万人，比上年末增加5.59万人。年末总户数29.42万户，比上年末增加2.03万户。全年出生人口14055人，人口出生率13.82‰，人口自然增长率7.93‰，户籍出生婴儿性别比为108.4。</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w:t>
      </w:r>
      <w:r>
        <w:rPr>
          <w:rFonts w:ascii="仿宋_GB2312" w:hAnsi="Times New Roman" w:cs="Times New Roman"/>
          <w:sz w:val="30"/>
          <w:szCs w:val="30"/>
        </w:rPr>
        <w:t>8</w:t>
      </w:r>
      <w:r>
        <w:rPr>
          <w:rFonts w:hint="eastAsia" w:ascii="仿宋_GB2312" w:hAnsi="Times New Roman" w:cs="Times New Roman"/>
          <w:sz w:val="30"/>
          <w:szCs w:val="30"/>
        </w:rPr>
        <w:t>年底，全区户籍人口</w:t>
      </w:r>
      <w:r>
        <w:rPr>
          <w:rFonts w:ascii="仿宋_GB2312" w:hAnsi="Times New Roman" w:cs="Times New Roman"/>
          <w:sz w:val="30"/>
          <w:szCs w:val="30"/>
        </w:rPr>
        <w:t>109.86万人，比上年末增加5.81万人。年末总户数31.52万户，比上年末增加2.10万户。全年出生人口12871人，人口出生率12.03‰，人口自然增长率6.66‰，户籍出生婴儿性别比为108.1。</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w:t>
      </w:r>
      <w:r>
        <w:rPr>
          <w:rFonts w:ascii="仿宋_GB2312" w:hAnsi="Times New Roman" w:cs="Times New Roman"/>
          <w:sz w:val="30"/>
          <w:szCs w:val="30"/>
        </w:rPr>
        <w:t>9</w:t>
      </w:r>
      <w:r>
        <w:rPr>
          <w:rFonts w:hint="eastAsia" w:ascii="仿宋_GB2312" w:hAnsi="Times New Roman" w:cs="Times New Roman"/>
          <w:sz w:val="30"/>
          <w:szCs w:val="30"/>
        </w:rPr>
        <w:t>年底，全区户籍人口</w:t>
      </w:r>
      <w:r>
        <w:rPr>
          <w:rFonts w:ascii="仿宋_GB2312" w:hAnsi="Times New Roman" w:cs="Times New Roman"/>
          <w:sz w:val="30"/>
          <w:szCs w:val="30"/>
        </w:rPr>
        <w:t>116.18万人，比上年末增加6.32万人。年末总户数33.71万户，比上年末增加2.19万户。2019年全年，出生人口13122人，人口出生率11.61‰，人口自然增长率7.66‰，户籍出生婴儿性别比为108.3。</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w:t>
      </w:r>
      <w:r>
        <w:rPr>
          <w:rFonts w:ascii="仿宋_GB2312" w:hAnsi="Times New Roman" w:cs="Times New Roman"/>
          <w:sz w:val="30"/>
          <w:szCs w:val="30"/>
        </w:rPr>
        <w:t>20</w:t>
      </w:r>
      <w:r>
        <w:rPr>
          <w:rFonts w:hint="eastAsia" w:ascii="仿宋_GB2312" w:hAnsi="Times New Roman" w:cs="Times New Roman"/>
          <w:sz w:val="30"/>
          <w:szCs w:val="30"/>
        </w:rPr>
        <w:t>年底，全区户籍人口</w:t>
      </w:r>
      <w:r>
        <w:rPr>
          <w:rFonts w:ascii="仿宋_GB2312" w:hAnsi="Times New Roman" w:cs="Times New Roman"/>
          <w:sz w:val="30"/>
          <w:szCs w:val="30"/>
        </w:rPr>
        <w:t>121.90万人，比上年末增加5.72万人。年末总户数36.33万户，比上年末增加2.62万户。2020年全年出生人口10924人，人口出生率9.18‰，人口自然增长率4.45‰，户籍出生婴儿性别比为102.54。</w:t>
      </w:r>
    </w:p>
    <w:bookmarkEnd w:id="18"/>
    <w:p>
      <w:pPr>
        <w:adjustRightInd w:val="0"/>
        <w:snapToGrid w:val="0"/>
        <w:ind w:firstLine="560" w:firstLineChars="200"/>
        <w:rPr>
          <w:rFonts w:ascii="仿宋_GB2312" w:hAnsi="Times New Roman" w:cs="Times New Roman"/>
          <w:sz w:val="30"/>
          <w:szCs w:val="30"/>
        </w:rPr>
      </w:pPr>
      <w:bookmarkStart w:id="19" w:name="_Toc449694351"/>
      <w:bookmarkStart w:id="20" w:name="_Toc47081734"/>
      <w:bookmarkStart w:id="21" w:name="_Toc375411344"/>
      <w:r>
        <w:rPr>
          <w:rFonts w:ascii="等线" w:hAnsi="等线" w:eastAsia="仿宋_GB2312" w:cs="黑体"/>
          <w:kern w:val="2"/>
          <w:sz w:val="28"/>
          <w:szCs w:val="22"/>
          <w:lang w:val="en-US" w:eastAsia="zh-CN" w:bidi="ar-SA"/>
        </w:rPr>
        <w:pict>
          <v:shape id="图片 3" o:spid="_x0000_s1028" type="#_x0000_t75" style="height:216pt;width:360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adjustRightInd w:val="0"/>
        <w:snapToGrid w:val="0"/>
        <w:spacing w:before="156" w:beforeLines="50" w:after="156"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图2-3</w:t>
      </w:r>
      <w:r>
        <w:rPr>
          <w:rFonts w:ascii="宋体" w:hAnsi="宋体" w:cs="宋体"/>
          <w:b/>
          <w:bCs/>
          <w:kern w:val="0"/>
          <w:sz w:val="24"/>
          <w:lang w:val="zh-CN"/>
        </w:rPr>
        <w:t xml:space="preserve"> </w:t>
      </w:r>
      <w:r>
        <w:rPr>
          <w:rFonts w:hint="eastAsia" w:ascii="宋体" w:hAnsi="宋体" w:cs="宋体"/>
          <w:b/>
          <w:bCs/>
          <w:kern w:val="0"/>
          <w:sz w:val="24"/>
          <w:lang w:val="zh-CN"/>
        </w:rPr>
        <w:t>原余杭区</w:t>
      </w:r>
      <w:r>
        <w:rPr>
          <w:rFonts w:ascii="宋体" w:hAnsi="宋体" w:cs="宋体"/>
          <w:b/>
          <w:bCs/>
          <w:kern w:val="0"/>
          <w:sz w:val="24"/>
          <w:lang w:val="zh-CN"/>
        </w:rPr>
        <w:t>“</w:t>
      </w:r>
      <w:r>
        <w:rPr>
          <w:rFonts w:hint="eastAsia" w:ascii="宋体" w:hAnsi="宋体" w:cs="宋体"/>
          <w:b/>
          <w:bCs/>
          <w:kern w:val="0"/>
          <w:sz w:val="24"/>
          <w:lang w:val="zh-CN"/>
        </w:rPr>
        <w:t>十三五</w:t>
      </w:r>
      <w:r>
        <w:rPr>
          <w:rFonts w:ascii="宋体" w:hAnsi="宋体" w:cs="宋体"/>
          <w:b/>
          <w:bCs/>
          <w:kern w:val="0"/>
          <w:sz w:val="24"/>
          <w:lang w:val="zh-CN"/>
        </w:rPr>
        <w:t>”</w:t>
      </w:r>
      <w:r>
        <w:rPr>
          <w:rFonts w:hint="eastAsia" w:ascii="宋体" w:hAnsi="宋体" w:cs="宋体"/>
          <w:b/>
          <w:bCs/>
          <w:kern w:val="0"/>
          <w:sz w:val="24"/>
          <w:lang w:val="zh-CN"/>
        </w:rPr>
        <w:t>期间人口变化图</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w:t>
      </w:r>
      <w:r>
        <w:rPr>
          <w:rFonts w:ascii="仿宋_GB2312" w:hAnsi="Times New Roman" w:cs="Times New Roman"/>
          <w:sz w:val="30"/>
          <w:szCs w:val="30"/>
        </w:rPr>
        <w:t>4</w:t>
      </w:r>
      <w:r>
        <w:rPr>
          <w:rFonts w:hint="eastAsia" w:ascii="仿宋_GB2312" w:hAnsi="Times New Roman" w:cs="Times New Roman"/>
          <w:sz w:val="30"/>
          <w:szCs w:val="30"/>
        </w:rPr>
        <w:t>）小汽车发展</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“十三五”期间，原余杭区</w:t>
      </w:r>
      <w:r>
        <w:rPr>
          <w:rFonts w:hint="eastAsia" w:ascii="仿宋_GB2312" w:hAnsi="Times New Roman" w:cs="Times New Roman"/>
          <w:b/>
          <w:sz w:val="30"/>
          <w:szCs w:val="30"/>
        </w:rPr>
        <w:t>小汽车保有量持续</w:t>
      </w:r>
      <w:r>
        <w:rPr>
          <w:rFonts w:ascii="仿宋_GB2312" w:hAnsi="Times New Roman" w:cs="Times New Roman"/>
          <w:b/>
          <w:sz w:val="30"/>
          <w:szCs w:val="30"/>
        </w:rPr>
        <w:t>增加</w:t>
      </w:r>
      <w:r>
        <w:rPr>
          <w:rFonts w:ascii="仿宋_GB2312" w:hAnsi="Times New Roman" w:cs="Times New Roman"/>
          <w:sz w:val="30"/>
          <w:szCs w:val="30"/>
        </w:rPr>
        <w:t>，</w:t>
      </w:r>
      <w:r>
        <w:rPr>
          <w:rFonts w:hint="eastAsia" w:ascii="仿宋_GB2312" w:hAnsi="Times New Roman" w:cs="Times New Roman"/>
          <w:sz w:val="30"/>
          <w:szCs w:val="30"/>
        </w:rPr>
        <w:t>截至2019年底</w:t>
      </w:r>
      <w:r>
        <w:rPr>
          <w:rFonts w:ascii="仿宋_GB2312" w:hAnsi="Times New Roman" w:cs="Times New Roman"/>
          <w:sz w:val="30"/>
          <w:szCs w:val="30"/>
        </w:rPr>
        <w:t>，小汽车保有量达432051</w:t>
      </w:r>
      <w:r>
        <w:rPr>
          <w:rFonts w:hint="eastAsia" w:ascii="仿宋_GB2312" w:hAnsi="Times New Roman" w:cs="Times New Roman"/>
          <w:sz w:val="30"/>
          <w:szCs w:val="30"/>
        </w:rPr>
        <w:t>辆</w:t>
      </w:r>
      <w:r>
        <w:rPr>
          <w:rFonts w:ascii="仿宋_GB2312" w:hAnsi="Times New Roman" w:cs="Times New Roman"/>
          <w:sz w:val="30"/>
          <w:szCs w:val="30"/>
        </w:rPr>
        <w:t>（</w:t>
      </w:r>
      <w:r>
        <w:rPr>
          <w:rFonts w:hint="eastAsia" w:ascii="仿宋_GB2312" w:hAnsi="Times New Roman" w:cs="Times New Roman"/>
          <w:sz w:val="30"/>
          <w:szCs w:val="30"/>
        </w:rPr>
        <w:t>含</w:t>
      </w:r>
      <w:r>
        <w:rPr>
          <w:rFonts w:ascii="仿宋_GB2312" w:hAnsi="Times New Roman" w:cs="Times New Roman"/>
          <w:sz w:val="30"/>
          <w:szCs w:val="30"/>
        </w:rPr>
        <w:t>28828</w:t>
      </w:r>
      <w:r>
        <w:rPr>
          <w:rFonts w:hint="eastAsia" w:ascii="仿宋_GB2312" w:hAnsi="Times New Roman" w:cs="Times New Roman"/>
          <w:sz w:val="30"/>
          <w:szCs w:val="30"/>
        </w:rPr>
        <w:t>辆</w:t>
      </w:r>
      <w:r>
        <w:rPr>
          <w:rFonts w:ascii="仿宋_GB2312" w:hAnsi="Times New Roman" w:cs="Times New Roman"/>
          <w:sz w:val="30"/>
          <w:szCs w:val="30"/>
        </w:rPr>
        <w:t>新能源）</w:t>
      </w:r>
      <w:r>
        <w:rPr>
          <w:rFonts w:hint="eastAsia" w:ascii="仿宋_GB2312" w:hAnsi="Times New Roman" w:cs="Times New Roman"/>
          <w:sz w:val="30"/>
          <w:szCs w:val="30"/>
        </w:rPr>
        <w:t>。过去十年</w:t>
      </w:r>
      <w:r>
        <w:rPr>
          <w:rFonts w:ascii="仿宋_GB2312" w:hAnsi="Times New Roman" w:cs="Times New Roman"/>
          <w:sz w:val="30"/>
          <w:szCs w:val="30"/>
        </w:rPr>
        <w:t>，全区小汽车保有量年均增长率达</w:t>
      </w:r>
      <w:r>
        <w:rPr>
          <w:rFonts w:hint="eastAsia" w:ascii="仿宋_GB2312" w:hAnsi="Times New Roman" w:cs="Times New Roman"/>
          <w:sz w:val="30"/>
          <w:szCs w:val="30"/>
        </w:rPr>
        <w:t>21</w:t>
      </w:r>
      <w:r>
        <w:rPr>
          <w:rFonts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p>
    <w:p>
      <w:pPr>
        <w:adjustRightInd w:val="0"/>
        <w:snapToGrid w:val="0"/>
        <w:spacing w:before="156" w:beforeLines="50" w:after="156" w:afterLines="50" w:line="360" w:lineRule="auto"/>
        <w:jc w:val="center"/>
        <w:rPr>
          <w:rFonts w:ascii="宋体" w:hAnsi="宋体" w:cs="宋体"/>
          <w:b/>
          <w:bCs/>
          <w:kern w:val="0"/>
          <w:sz w:val="24"/>
          <w:lang w:val="zh-CN"/>
        </w:rPr>
      </w:pPr>
      <w:r>
        <w:rPr>
          <w:rFonts w:hint="eastAsia" w:ascii="宋体" w:hAnsi="宋体" w:cs="宋体"/>
          <w:b/>
          <w:bCs/>
          <w:kern w:val="0"/>
          <w:sz w:val="24"/>
          <w:lang w:val="zh-CN"/>
        </w:rPr>
        <w:t>表2-1</w:t>
      </w:r>
      <w:r>
        <w:rPr>
          <w:rFonts w:ascii="宋体" w:hAnsi="宋体" w:cs="宋体"/>
          <w:b/>
          <w:bCs/>
          <w:kern w:val="0"/>
          <w:sz w:val="24"/>
          <w:lang w:val="zh-CN"/>
        </w:rPr>
        <w:t xml:space="preserve"> </w:t>
      </w:r>
      <w:r>
        <w:rPr>
          <w:rFonts w:hint="eastAsia" w:ascii="宋体" w:hAnsi="宋体" w:cs="宋体"/>
          <w:b/>
          <w:bCs/>
          <w:kern w:val="0"/>
          <w:sz w:val="24"/>
          <w:lang w:val="zh-CN"/>
        </w:rPr>
        <w:t>原余杭区小汽车年度保有量一览表</w:t>
      </w:r>
    </w:p>
    <w:tbl>
      <w:tblPr>
        <w:tblStyle w:val="43"/>
        <w:tblW w:w="846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00"/>
        <w:gridCol w:w="3080"/>
        <w:gridCol w:w="3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8" w:hRule="atLeast"/>
          <w:tblHeader/>
        </w:trPr>
        <w:tc>
          <w:tcPr>
            <w:tcW w:w="23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b/>
                <w:bCs/>
                <w:w w:val="90"/>
                <w:sz w:val="24"/>
                <w:szCs w:val="24"/>
              </w:rPr>
            </w:pPr>
            <w:r>
              <w:rPr>
                <w:rFonts w:hint="eastAsia" w:ascii="仿宋_GB2312"/>
                <w:b/>
                <w:bCs/>
                <w:w w:val="90"/>
                <w:sz w:val="24"/>
                <w:szCs w:val="24"/>
              </w:rPr>
              <w:t>年份</w:t>
            </w:r>
          </w:p>
        </w:tc>
        <w:tc>
          <w:tcPr>
            <w:tcW w:w="3080" w:type="dxa"/>
            <w:tcBorders>
              <w:top w:val="single" w:color="auto" w:sz="4" w:space="0"/>
              <w:left w:val="nil"/>
              <w:bottom w:val="single" w:color="auto" w:sz="4" w:space="0"/>
              <w:right w:val="single" w:color="auto" w:sz="4" w:space="0"/>
            </w:tcBorders>
            <w:vAlign w:val="center"/>
          </w:tcPr>
          <w:p>
            <w:pPr>
              <w:jc w:val="center"/>
              <w:rPr>
                <w:rFonts w:ascii="仿宋_GB2312"/>
                <w:b/>
                <w:bCs/>
                <w:w w:val="90"/>
                <w:sz w:val="24"/>
                <w:szCs w:val="24"/>
              </w:rPr>
            </w:pPr>
            <w:r>
              <w:rPr>
                <w:rFonts w:hint="eastAsia" w:ascii="仿宋_GB2312"/>
                <w:b/>
                <w:bCs/>
                <w:w w:val="90"/>
                <w:sz w:val="24"/>
                <w:szCs w:val="24"/>
              </w:rPr>
              <w:t>小汽车保有量（辆）</w:t>
            </w:r>
          </w:p>
        </w:tc>
        <w:tc>
          <w:tcPr>
            <w:tcW w:w="3080" w:type="dxa"/>
            <w:tcBorders>
              <w:top w:val="single" w:color="auto" w:sz="4" w:space="0"/>
              <w:left w:val="nil"/>
              <w:bottom w:val="single" w:color="auto" w:sz="4" w:space="0"/>
              <w:right w:val="single" w:color="auto" w:sz="4" w:space="0"/>
            </w:tcBorders>
            <w:vAlign w:val="center"/>
          </w:tcPr>
          <w:p>
            <w:pPr>
              <w:jc w:val="center"/>
              <w:rPr>
                <w:rFonts w:ascii="仿宋_GB2312"/>
                <w:b/>
                <w:bCs/>
                <w:w w:val="90"/>
                <w:sz w:val="24"/>
                <w:szCs w:val="24"/>
              </w:rPr>
            </w:pPr>
            <w:r>
              <w:rPr>
                <w:rFonts w:hint="eastAsia" w:ascii="仿宋_GB2312"/>
                <w:b/>
                <w:bCs/>
                <w:w w:val="90"/>
                <w:sz w:val="24"/>
                <w:szCs w:val="24"/>
              </w:rPr>
              <w:t>含：新能源车保有量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 w:hRule="atLeast"/>
        </w:trPr>
        <w:tc>
          <w:tcPr>
            <w:tcW w:w="2300" w:type="dxa"/>
            <w:tcBorders>
              <w:top w:val="nil"/>
              <w:left w:val="single" w:color="auto" w:sz="4" w:space="0"/>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2010</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139166</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 w:hRule="atLeast"/>
        </w:trPr>
        <w:tc>
          <w:tcPr>
            <w:tcW w:w="2300" w:type="dxa"/>
            <w:tcBorders>
              <w:top w:val="nil"/>
              <w:left w:val="single" w:color="auto" w:sz="4" w:space="0"/>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2011</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174976</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 w:hRule="atLeast"/>
        </w:trPr>
        <w:tc>
          <w:tcPr>
            <w:tcW w:w="2300" w:type="dxa"/>
            <w:tcBorders>
              <w:top w:val="nil"/>
              <w:left w:val="single" w:color="auto" w:sz="4" w:space="0"/>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2012</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213761</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 w:hRule="atLeast"/>
        </w:trPr>
        <w:tc>
          <w:tcPr>
            <w:tcW w:w="2300" w:type="dxa"/>
            <w:tcBorders>
              <w:top w:val="nil"/>
              <w:left w:val="single" w:color="auto" w:sz="4" w:space="0"/>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2013</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256317</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 w:hRule="atLeast"/>
        </w:trPr>
        <w:tc>
          <w:tcPr>
            <w:tcW w:w="2300" w:type="dxa"/>
            <w:tcBorders>
              <w:top w:val="nil"/>
              <w:left w:val="single" w:color="auto" w:sz="4" w:space="0"/>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2014</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278337</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 w:hRule="atLeast"/>
        </w:trPr>
        <w:tc>
          <w:tcPr>
            <w:tcW w:w="2300" w:type="dxa"/>
            <w:tcBorders>
              <w:top w:val="nil"/>
              <w:left w:val="single" w:color="auto" w:sz="4" w:space="0"/>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2015</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291084</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 w:hRule="atLeast"/>
        </w:trPr>
        <w:tc>
          <w:tcPr>
            <w:tcW w:w="2300" w:type="dxa"/>
            <w:tcBorders>
              <w:top w:val="nil"/>
              <w:left w:val="single" w:color="auto" w:sz="4" w:space="0"/>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2016</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309600</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 w:hRule="atLeast"/>
        </w:trPr>
        <w:tc>
          <w:tcPr>
            <w:tcW w:w="2300" w:type="dxa"/>
            <w:tcBorders>
              <w:top w:val="nil"/>
              <w:left w:val="single" w:color="auto" w:sz="4" w:space="0"/>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2017</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333868</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 w:hRule="atLeast"/>
        </w:trPr>
        <w:tc>
          <w:tcPr>
            <w:tcW w:w="2300" w:type="dxa"/>
            <w:tcBorders>
              <w:top w:val="nil"/>
              <w:left w:val="single" w:color="auto" w:sz="4" w:space="0"/>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2018</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368900</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 w:hRule="atLeast"/>
        </w:trPr>
        <w:tc>
          <w:tcPr>
            <w:tcW w:w="2300" w:type="dxa"/>
            <w:tcBorders>
              <w:top w:val="nil"/>
              <w:left w:val="single" w:color="auto" w:sz="4" w:space="0"/>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2019</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432051</w:t>
            </w:r>
          </w:p>
        </w:tc>
        <w:tc>
          <w:tcPr>
            <w:tcW w:w="3080" w:type="dxa"/>
            <w:tcBorders>
              <w:top w:val="nil"/>
              <w:left w:val="nil"/>
              <w:bottom w:val="single" w:color="auto" w:sz="4" w:space="0"/>
              <w:right w:val="single" w:color="auto" w:sz="4" w:space="0"/>
            </w:tcBorders>
            <w:vAlign w:val="center"/>
          </w:tcPr>
          <w:p>
            <w:pPr>
              <w:jc w:val="center"/>
              <w:rPr>
                <w:rFonts w:ascii="仿宋_GB2312"/>
                <w:w w:val="90"/>
                <w:sz w:val="24"/>
                <w:szCs w:val="24"/>
              </w:rPr>
            </w:pPr>
            <w:r>
              <w:rPr>
                <w:rFonts w:hint="eastAsia" w:ascii="仿宋_GB2312"/>
                <w:w w:val="90"/>
                <w:sz w:val="24"/>
                <w:szCs w:val="24"/>
              </w:rPr>
              <w:t>28828</w:t>
            </w:r>
          </w:p>
        </w:tc>
      </w:tr>
    </w:tbl>
    <w:p>
      <w:pPr>
        <w:adjustRightInd w:val="0"/>
        <w:snapToGrid w:val="0"/>
        <w:spacing w:before="156" w:beforeLines="50" w:after="156" w:afterLines="50" w:line="360" w:lineRule="auto"/>
        <w:ind w:firstLine="560" w:firstLineChars="200"/>
        <w:jc w:val="center"/>
        <w:rPr>
          <w:rFonts w:ascii="仿宋_GB2312" w:hAnsi="Times New Roman" w:cs="Times New Roman"/>
          <w:sz w:val="30"/>
          <w:szCs w:val="30"/>
        </w:rPr>
      </w:pPr>
      <w:r>
        <w:rPr>
          <w:rFonts w:ascii="等线" w:hAnsi="等线" w:eastAsia="仿宋_GB2312" w:cs="黑体"/>
          <w:kern w:val="2"/>
          <w:sz w:val="28"/>
          <w:szCs w:val="22"/>
          <w:lang w:val="en-US" w:eastAsia="zh-CN" w:bidi="ar-SA"/>
        </w:rPr>
        <w:pict>
          <v:shape id="图片 4" o:spid="_x0000_s1029" type="#_x0000_t75" style="height:231.8pt;width:387.65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p>
    <w:p>
      <w:pPr>
        <w:adjustRightInd w:val="0"/>
        <w:snapToGrid w:val="0"/>
        <w:spacing w:before="156" w:beforeLines="50" w:after="156"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图2-</w:t>
      </w:r>
      <w:r>
        <w:rPr>
          <w:rFonts w:ascii="宋体" w:hAnsi="宋体" w:cs="宋体"/>
          <w:b/>
          <w:bCs/>
          <w:kern w:val="0"/>
          <w:sz w:val="24"/>
          <w:lang w:val="zh-CN"/>
        </w:rPr>
        <w:t xml:space="preserve">4 </w:t>
      </w:r>
      <w:r>
        <w:rPr>
          <w:rFonts w:hint="eastAsia" w:ascii="宋体" w:hAnsi="宋体" w:cs="宋体"/>
          <w:b/>
          <w:bCs/>
          <w:kern w:val="0"/>
          <w:sz w:val="24"/>
          <w:lang w:val="zh-CN"/>
        </w:rPr>
        <w:t>原余杭区</w:t>
      </w:r>
      <w:r>
        <w:rPr>
          <w:rFonts w:ascii="宋体" w:hAnsi="宋体" w:cs="宋体"/>
          <w:b/>
          <w:bCs/>
          <w:kern w:val="0"/>
          <w:sz w:val="24"/>
          <w:lang w:val="zh-CN"/>
        </w:rPr>
        <w:t>“</w:t>
      </w:r>
      <w:r>
        <w:rPr>
          <w:rFonts w:hint="eastAsia" w:ascii="宋体" w:hAnsi="宋体" w:cs="宋体"/>
          <w:b/>
          <w:bCs/>
          <w:kern w:val="0"/>
          <w:sz w:val="24"/>
          <w:lang w:val="zh-CN"/>
        </w:rPr>
        <w:t>十三五</w:t>
      </w:r>
      <w:r>
        <w:rPr>
          <w:rFonts w:ascii="宋体" w:hAnsi="宋体" w:cs="宋体"/>
          <w:b/>
          <w:bCs/>
          <w:kern w:val="0"/>
          <w:sz w:val="24"/>
          <w:lang w:val="zh-CN"/>
        </w:rPr>
        <w:t>”</w:t>
      </w:r>
      <w:r>
        <w:rPr>
          <w:rFonts w:hint="eastAsia" w:ascii="宋体" w:hAnsi="宋体" w:cs="宋体"/>
          <w:b/>
          <w:bCs/>
          <w:kern w:val="0"/>
          <w:sz w:val="24"/>
          <w:lang w:val="zh-CN"/>
        </w:rPr>
        <w:t>期间小汽车保有量变化图</w:t>
      </w:r>
    </w:p>
    <w:p>
      <w:pPr>
        <w:pStyle w:val="3"/>
        <w:spacing w:before="156" w:after="156"/>
        <w:rPr>
          <w:color w:val="auto"/>
        </w:rPr>
      </w:pPr>
      <w:bookmarkStart w:id="22" w:name="_Toc94005649"/>
      <w:r>
        <w:rPr>
          <w:color w:val="auto"/>
        </w:rPr>
        <w:t>2.2</w:t>
      </w:r>
      <w:r>
        <w:rPr>
          <w:rFonts w:hint="eastAsia"/>
          <w:color w:val="auto"/>
        </w:rPr>
        <w:t>城市道路</w:t>
      </w:r>
      <w:bookmarkEnd w:id="19"/>
      <w:bookmarkEnd w:id="20"/>
      <w:bookmarkEnd w:id="22"/>
    </w:p>
    <w:bookmarkEnd w:id="21"/>
    <w:p>
      <w:pPr>
        <w:spacing w:line="570" w:lineRule="exact"/>
        <w:ind w:firstLine="640"/>
        <w:rPr>
          <w:rFonts w:ascii="仿宋_GB2312" w:hAnsi="Times New Roman" w:cs="Times New Roman"/>
          <w:sz w:val="30"/>
          <w:szCs w:val="30"/>
        </w:rPr>
      </w:pPr>
      <w:bookmarkStart w:id="23" w:name="_Toc375411352"/>
      <w:r>
        <w:rPr>
          <w:rFonts w:hint="eastAsia" w:ascii="仿宋_GB2312" w:hAnsi="Times New Roman" w:cs="Times New Roman"/>
          <w:sz w:val="30"/>
          <w:szCs w:val="30"/>
        </w:rPr>
        <w:t>“十三五”期间，</w:t>
      </w:r>
      <w:r>
        <w:rPr>
          <w:rFonts w:hint="eastAsia" w:ascii="仿宋_GB2312" w:hAnsi="Times New Roman" w:cs="Times New Roman"/>
          <w:b/>
          <w:bCs/>
          <w:sz w:val="30"/>
          <w:szCs w:val="30"/>
        </w:rPr>
        <w:t>新</w:t>
      </w:r>
      <w:r>
        <w:rPr>
          <w:rFonts w:hint="eastAsia" w:ascii="仿宋_GB2312" w:hAnsi="Times New Roman" w:cs="Times New Roman"/>
          <w:b/>
          <w:sz w:val="30"/>
          <w:szCs w:val="30"/>
        </w:rPr>
        <w:t>余杭区范围快速路大规模启动建设，主次干路建设不断推进，超额完成原“十三五”规划建设目标</w:t>
      </w:r>
      <w:r>
        <w:rPr>
          <w:rFonts w:hint="eastAsia" w:ascii="仿宋_GB2312" w:hAnsi="Times New Roman" w:cs="Times New Roman"/>
          <w:sz w:val="30"/>
          <w:szCs w:val="30"/>
        </w:rPr>
        <w:t>。其中，快速路</w:t>
      </w:r>
      <w:r>
        <w:rPr>
          <w:rFonts w:hint="eastAsia" w:ascii="仿宋_GB2312" w:hAnsi="Times New Roman" w:cs="Times New Roman"/>
          <w:bCs/>
          <w:sz w:val="30"/>
          <w:szCs w:val="30"/>
        </w:rPr>
        <w:t>建设</w:t>
      </w:r>
      <w:r>
        <w:rPr>
          <w:rFonts w:ascii="仿宋_GB2312" w:hAnsi="Times New Roman" w:cs="Times New Roman"/>
          <w:sz w:val="30"/>
          <w:szCs w:val="30"/>
        </w:rPr>
        <w:t>59.58</w:t>
      </w:r>
      <w:r>
        <w:rPr>
          <w:rFonts w:hint="eastAsia" w:ascii="仿宋_GB2312" w:hAnsi="Times New Roman" w:cs="Times New Roman"/>
          <w:sz w:val="30"/>
          <w:szCs w:val="30"/>
        </w:rPr>
        <w:t>km（</w:t>
      </w:r>
      <w:r>
        <w:rPr>
          <w:rFonts w:hint="eastAsia" w:ascii="仿宋_GB2312" w:hAnsi="Times New Roman" w:cs="Times New Roman"/>
          <w:bCs/>
          <w:sz w:val="30"/>
          <w:szCs w:val="30"/>
        </w:rPr>
        <w:t>含续建、完工、开工，其中</w:t>
      </w:r>
      <w:r>
        <w:rPr>
          <w:rFonts w:hint="eastAsia" w:ascii="仿宋_GB2312" w:hAnsi="Times New Roman" w:cs="Times New Roman"/>
          <w:sz w:val="30"/>
          <w:szCs w:val="30"/>
        </w:rPr>
        <w:t>十三五期间</w:t>
      </w:r>
      <w:r>
        <w:rPr>
          <w:rFonts w:hint="eastAsia" w:ascii="仿宋_GB2312" w:hAnsi="Times New Roman" w:cs="Times New Roman"/>
          <w:bCs/>
          <w:sz w:val="30"/>
          <w:szCs w:val="30"/>
        </w:rPr>
        <w:t>完工</w:t>
      </w:r>
      <w:r>
        <w:rPr>
          <w:rFonts w:ascii="仿宋_GB2312" w:hAnsi="Times New Roman" w:cs="Times New Roman"/>
          <w:sz w:val="30"/>
          <w:szCs w:val="30"/>
        </w:rPr>
        <w:t>1.6km</w:t>
      </w:r>
      <w:r>
        <w:rPr>
          <w:rFonts w:hint="eastAsia" w:ascii="仿宋_GB2312" w:hAnsi="Times New Roman" w:cs="Times New Roman"/>
          <w:sz w:val="30"/>
          <w:szCs w:val="30"/>
        </w:rPr>
        <w:t>），快速路建设目标</w:t>
      </w:r>
      <w:r>
        <w:rPr>
          <w:rFonts w:ascii="仿宋_GB2312" w:hAnsi="Times New Roman" w:cs="Times New Roman"/>
          <w:sz w:val="30"/>
          <w:szCs w:val="30"/>
        </w:rPr>
        <w:t>55.2</w:t>
      </w:r>
      <w:r>
        <w:rPr>
          <w:rFonts w:hint="eastAsia" w:ascii="仿宋_GB2312" w:hAnsi="Times New Roman" w:cs="Times New Roman"/>
          <w:sz w:val="30"/>
          <w:szCs w:val="30"/>
        </w:rPr>
        <w:t>km（含</w:t>
      </w:r>
      <w:r>
        <w:rPr>
          <w:rFonts w:hint="eastAsia" w:ascii="仿宋_GB2312" w:hAnsi="Times New Roman" w:cs="Times New Roman"/>
          <w:bCs/>
          <w:sz w:val="30"/>
          <w:szCs w:val="30"/>
        </w:rPr>
        <w:t>续建、完工、开工</w:t>
      </w:r>
      <w:r>
        <w:rPr>
          <w:rFonts w:hint="eastAsia" w:ascii="仿宋_GB2312" w:hAnsi="Times New Roman" w:cs="Times New Roman"/>
          <w:sz w:val="30"/>
          <w:szCs w:val="30"/>
        </w:rPr>
        <w:t>储备），快速路建设任务完成率为107.9%；主次干路建设</w:t>
      </w:r>
      <w:r>
        <w:rPr>
          <w:rFonts w:ascii="仿宋_GB2312" w:hAnsi="Times New Roman" w:cs="Times New Roman"/>
          <w:sz w:val="30"/>
          <w:szCs w:val="30"/>
        </w:rPr>
        <w:t>78.59km</w:t>
      </w:r>
      <w:r>
        <w:rPr>
          <w:rFonts w:hint="eastAsia" w:ascii="仿宋_GB2312" w:hAnsi="Times New Roman" w:cs="Times New Roman"/>
          <w:sz w:val="30"/>
          <w:szCs w:val="30"/>
        </w:rPr>
        <w:t>、整治</w:t>
      </w:r>
      <w:r>
        <w:rPr>
          <w:rFonts w:ascii="仿宋_GB2312" w:hAnsi="Times New Roman" w:cs="Times New Roman"/>
          <w:sz w:val="30"/>
          <w:szCs w:val="30"/>
        </w:rPr>
        <w:t>49.16</w:t>
      </w:r>
      <w:r>
        <w:rPr>
          <w:rFonts w:hint="eastAsia" w:ascii="仿宋_GB2312" w:hAnsi="Times New Roman" w:cs="Times New Roman"/>
          <w:sz w:val="30"/>
          <w:szCs w:val="30"/>
        </w:rPr>
        <w:t>km，合计127.75km（</w:t>
      </w:r>
      <w:r>
        <w:rPr>
          <w:rFonts w:hint="eastAsia" w:ascii="仿宋_GB2312" w:hAnsi="Times New Roman" w:cs="Times New Roman"/>
          <w:bCs/>
          <w:sz w:val="30"/>
          <w:szCs w:val="30"/>
        </w:rPr>
        <w:t>含续建、完工、开工，</w:t>
      </w:r>
      <w:r>
        <w:rPr>
          <w:rFonts w:hint="eastAsia" w:ascii="仿宋_GB2312" w:hAnsi="Times New Roman" w:cs="Times New Roman"/>
          <w:sz w:val="30"/>
          <w:szCs w:val="30"/>
        </w:rPr>
        <w:t>十三五期间</w:t>
      </w:r>
      <w:r>
        <w:rPr>
          <w:rFonts w:hint="eastAsia" w:ascii="仿宋_GB2312" w:hAnsi="Times New Roman" w:cs="Times New Roman"/>
          <w:bCs/>
          <w:sz w:val="30"/>
          <w:szCs w:val="30"/>
        </w:rPr>
        <w:t>完工</w:t>
      </w:r>
      <w:r>
        <w:rPr>
          <w:rFonts w:ascii="仿宋_GB2312" w:hAnsi="Times New Roman" w:cs="Times New Roman"/>
          <w:sz w:val="30"/>
          <w:szCs w:val="30"/>
        </w:rPr>
        <w:t>53.16km</w:t>
      </w:r>
      <w:r>
        <w:rPr>
          <w:rFonts w:hint="eastAsia" w:ascii="仿宋_GB2312" w:hAnsi="Times New Roman" w:cs="Times New Roman"/>
          <w:sz w:val="30"/>
          <w:szCs w:val="30"/>
        </w:rPr>
        <w:t>），主次干路建设、整治目标</w:t>
      </w:r>
      <w:r>
        <w:rPr>
          <w:rFonts w:ascii="仿宋_GB2312" w:hAnsi="Times New Roman" w:cs="Times New Roman"/>
          <w:sz w:val="30"/>
          <w:szCs w:val="30"/>
        </w:rPr>
        <w:t>81</w:t>
      </w:r>
      <w:r>
        <w:rPr>
          <w:rFonts w:hint="eastAsia" w:ascii="仿宋_GB2312" w:hAnsi="Times New Roman" w:cs="Times New Roman"/>
          <w:sz w:val="30"/>
          <w:szCs w:val="30"/>
        </w:rPr>
        <w:t>km（含储备），主次干路建设目标完成率为157.7%。</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在快速路方面，城西片区开工建设</w:t>
      </w:r>
      <w:r>
        <w:rPr>
          <w:rFonts w:ascii="仿宋_GB2312" w:hAnsi="Times New Roman" w:cs="Times New Roman"/>
          <w:sz w:val="30"/>
          <w:szCs w:val="30"/>
        </w:rPr>
        <w:t>27.38</w:t>
      </w:r>
      <w:r>
        <w:rPr>
          <w:rFonts w:hint="eastAsia" w:ascii="仿宋_GB2312" w:hAnsi="Times New Roman" w:cs="Times New Roman"/>
          <w:sz w:val="30"/>
          <w:szCs w:val="30"/>
        </w:rPr>
        <w:t>km，包括文一西路（荆长大道-东西大道）快速路、留祥快速路西延等重要的快速通道，将极大改善未来科技城、西站枢纽、南湖科学中心及杭州云城对外交通联系。</w:t>
      </w:r>
      <w:r>
        <w:rPr>
          <w:rFonts w:hint="eastAsia" w:ascii="仿宋_GB2312" w:hAnsi="Times New Roman" w:cs="Times New Roman"/>
          <w:b/>
          <w:sz w:val="30"/>
          <w:szCs w:val="30"/>
        </w:rPr>
        <w:t>东部片区</w:t>
      </w:r>
      <w:r>
        <w:rPr>
          <w:rFonts w:hint="eastAsia" w:ascii="仿宋_GB2312" w:hAnsi="Times New Roman" w:cs="Times New Roman"/>
          <w:sz w:val="30"/>
          <w:szCs w:val="30"/>
        </w:rPr>
        <w:t>开工建设</w:t>
      </w:r>
      <w:r>
        <w:rPr>
          <w:rFonts w:ascii="仿宋_GB2312" w:hAnsi="Times New Roman" w:cs="Times New Roman"/>
          <w:sz w:val="30"/>
          <w:szCs w:val="30"/>
        </w:rPr>
        <w:t>5.4</w:t>
      </w:r>
      <w:r>
        <w:rPr>
          <w:rFonts w:hint="eastAsia" w:ascii="仿宋_GB2312" w:hAnsi="Times New Roman" w:cs="Times New Roman"/>
          <w:sz w:val="30"/>
          <w:szCs w:val="30"/>
        </w:rPr>
        <w:t>m（十三五期间完工</w:t>
      </w:r>
      <w:r>
        <w:rPr>
          <w:rFonts w:ascii="仿宋_GB2312" w:hAnsi="Times New Roman" w:cs="Times New Roman"/>
          <w:sz w:val="30"/>
          <w:szCs w:val="30"/>
        </w:rPr>
        <w:t>1.6km</w:t>
      </w:r>
      <w:r>
        <w:rPr>
          <w:rFonts w:hint="eastAsia" w:ascii="仿宋_GB2312" w:hAnsi="Times New Roman" w:cs="Times New Roman"/>
          <w:sz w:val="30"/>
          <w:szCs w:val="30"/>
        </w:rPr>
        <w:t>），其中，</w:t>
      </w:r>
      <w:r>
        <w:rPr>
          <w:rFonts w:hint="eastAsia" w:ascii="仿宋_GB2312" w:hAnsi="Times New Roman" w:cs="Times New Roman"/>
          <w:b/>
          <w:bCs/>
          <w:sz w:val="30"/>
          <w:szCs w:val="30"/>
        </w:rPr>
        <w:t>建成</w:t>
      </w:r>
      <w:r>
        <w:rPr>
          <w:rFonts w:hint="eastAsia" w:ascii="仿宋_GB2312" w:hAnsi="Times New Roman" w:cs="Times New Roman"/>
          <w:sz w:val="30"/>
          <w:szCs w:val="30"/>
        </w:rPr>
        <w:t>上塘路-康桥路立交一期工程，实现了上塘高架北延至南庄兜快速联系，开工建设莫干山路快速路，逐步完善大城北区域快速路网体系。区域联系道路方面，“十三五”期间，开工建设余杭至临平东西向快速通道，将极大方便余杭区和临平区等各片区之间的联系，缓解老东西大道、绕城北线的交通压力。</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在主次干路方面，</w:t>
      </w:r>
      <w:r>
        <w:rPr>
          <w:rFonts w:hint="eastAsia" w:ascii="仿宋_GB2312" w:hAnsi="Times New Roman" w:cs="Times New Roman"/>
          <w:b/>
          <w:sz w:val="30"/>
          <w:szCs w:val="30"/>
        </w:rPr>
        <w:t>全区续建完工、新建总长78.59km，</w:t>
      </w:r>
      <w:r>
        <w:rPr>
          <w:rFonts w:hint="eastAsia" w:ascii="仿宋_GB2312" w:hAnsi="Times New Roman" w:cs="Times New Roman"/>
          <w:sz w:val="30"/>
          <w:szCs w:val="30"/>
        </w:rPr>
        <w:t>其中，城西片区开工建设35.2km（十三五期间完工27.35km），包括文二西路、绿汀路、南湖东路北段、水乡北路、创远路工程、金星二路、文一西路（南湖科学中心段）、之达路，未来科技城核心区路网骨架基本完善，南湖科学中心区域路网骨架逐步构建；东部片区开工建设43.39km（十三五期间完工25.81km），包括杭行路、金昌路、棕榈路西延、储运路、西塘路、桥良路、杜文路等，区域路网骨架逐步完善。</w:t>
      </w:r>
      <w:r>
        <w:rPr>
          <w:rFonts w:ascii="仿宋_GB2312" w:hAnsi="Times New Roman" w:cs="Times New Roman"/>
          <w:sz w:val="30"/>
          <w:szCs w:val="30"/>
        </w:rPr>
        <w:t xml:space="preserve"> </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在整治方面，全区城市道路整治提升49km，其中，城西片区整治道路16km，东部片区整治道路33km，道路综合环境、交通条件得到较大改善。</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余杭区道路建设仍处于“增量扩张”阶段，全区城市路网骨架逐步构建，与主城联系通道不断完善，近期由于部分主要通道仍处于建设阶段，局部区域交通拥堵仍将持续一段时间。</w:t>
      </w:r>
    </w:p>
    <w:p>
      <w:pPr>
        <w:adjustRightInd w:val="0"/>
        <w:snapToGrid w:val="0"/>
        <w:spacing w:before="156" w:beforeLines="50" w:after="156" w:afterLines="50" w:line="360" w:lineRule="auto"/>
        <w:jc w:val="center"/>
        <w:rPr>
          <w:rFonts w:ascii="宋体" w:hAnsi="宋体" w:cs="宋体"/>
          <w:b/>
          <w:bCs/>
          <w:kern w:val="0"/>
          <w:sz w:val="24"/>
          <w:lang w:val="zh-CN"/>
        </w:rPr>
      </w:pPr>
      <w:r>
        <w:rPr>
          <w:rFonts w:hint="eastAsia" w:ascii="宋体" w:hAnsi="宋体" w:cs="宋体"/>
          <w:b/>
          <w:bCs/>
          <w:kern w:val="0"/>
          <w:sz w:val="24"/>
          <w:lang w:val="zh-CN"/>
        </w:rPr>
        <w:t>表</w:t>
      </w:r>
      <w:r>
        <w:rPr>
          <w:rFonts w:ascii="宋体" w:hAnsi="宋体" w:cs="宋体"/>
          <w:b/>
          <w:bCs/>
          <w:kern w:val="0"/>
          <w:sz w:val="24"/>
          <w:lang w:val="zh-CN"/>
        </w:rPr>
        <w:t xml:space="preserve">2-2 </w:t>
      </w:r>
      <w:r>
        <w:rPr>
          <w:rFonts w:hint="eastAsia" w:ascii="宋体" w:hAnsi="宋体" w:cs="宋体"/>
          <w:b/>
          <w:bCs/>
          <w:kern w:val="0"/>
          <w:sz w:val="24"/>
          <w:lang w:val="zh-CN"/>
        </w:rPr>
        <w:t>“十三五”期间快速路建设情况一览表（单位</w:t>
      </w:r>
      <w:r>
        <w:rPr>
          <w:rFonts w:ascii="宋体" w:hAnsi="宋体" w:cs="宋体"/>
          <w:b/>
          <w:bCs/>
          <w:kern w:val="0"/>
          <w:sz w:val="24"/>
          <w:lang w:val="zh-CN"/>
        </w:rPr>
        <w:t>：万元</w:t>
      </w:r>
      <w:r>
        <w:rPr>
          <w:rFonts w:hint="eastAsia" w:ascii="宋体" w:hAnsi="宋体" w:cs="宋体"/>
          <w:b/>
          <w:bCs/>
          <w:kern w:val="0"/>
          <w:sz w:val="24"/>
          <w:lang w:val="zh-CN"/>
        </w:rPr>
        <w:t>）</w:t>
      </w:r>
    </w:p>
    <w:tbl>
      <w:tblPr>
        <w:tblStyle w:val="43"/>
        <w:tblW w:w="86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700"/>
        <w:gridCol w:w="1179"/>
        <w:gridCol w:w="1701"/>
        <w:gridCol w:w="851"/>
        <w:gridCol w:w="708"/>
        <w:gridCol w:w="709"/>
        <w:gridCol w:w="992"/>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blHeader/>
          <w:jc w:val="center"/>
        </w:trPr>
        <w:tc>
          <w:tcPr>
            <w:tcW w:w="526" w:type="dxa"/>
            <w:vAlign w:val="center"/>
          </w:tcPr>
          <w:p>
            <w:pPr>
              <w:spacing w:line="300" w:lineRule="exact"/>
              <w:jc w:val="center"/>
              <w:rPr>
                <w:rFonts w:ascii="仿宋_GB2312" w:cs="宋体"/>
                <w:b/>
                <w:bCs/>
                <w:sz w:val="24"/>
                <w:szCs w:val="24"/>
              </w:rPr>
            </w:pPr>
            <w:r>
              <w:rPr>
                <w:rFonts w:hint="eastAsia" w:ascii="仿宋_GB2312" w:cs="宋体"/>
                <w:b/>
                <w:bCs/>
                <w:sz w:val="24"/>
                <w:szCs w:val="24"/>
              </w:rPr>
              <w:t>序号</w:t>
            </w:r>
          </w:p>
        </w:tc>
        <w:tc>
          <w:tcPr>
            <w:tcW w:w="700" w:type="dxa"/>
            <w:tcBorders>
              <w:bottom w:val="single" w:color="auto" w:sz="4" w:space="0"/>
            </w:tcBorders>
            <w:vAlign w:val="center"/>
          </w:tcPr>
          <w:p>
            <w:pPr>
              <w:spacing w:line="300" w:lineRule="exact"/>
              <w:jc w:val="center"/>
              <w:rPr>
                <w:rFonts w:ascii="仿宋_GB2312" w:cs="宋体"/>
                <w:b/>
                <w:bCs/>
                <w:sz w:val="24"/>
                <w:szCs w:val="24"/>
              </w:rPr>
            </w:pPr>
            <w:r>
              <w:rPr>
                <w:rFonts w:hint="eastAsia" w:ascii="仿宋_GB2312" w:cs="宋体"/>
                <w:b/>
                <w:bCs/>
                <w:sz w:val="24"/>
                <w:szCs w:val="24"/>
              </w:rPr>
              <w:t>区位</w:t>
            </w:r>
          </w:p>
        </w:tc>
        <w:tc>
          <w:tcPr>
            <w:tcW w:w="1179" w:type="dxa"/>
            <w:vAlign w:val="center"/>
          </w:tcPr>
          <w:p>
            <w:pPr>
              <w:spacing w:line="300" w:lineRule="exact"/>
              <w:jc w:val="center"/>
              <w:rPr>
                <w:rFonts w:ascii="仿宋_GB2312" w:cs="宋体"/>
                <w:b/>
                <w:bCs/>
                <w:sz w:val="24"/>
                <w:szCs w:val="24"/>
              </w:rPr>
            </w:pPr>
            <w:r>
              <w:rPr>
                <w:rFonts w:hint="eastAsia" w:ascii="仿宋_GB2312" w:cs="宋体"/>
                <w:b/>
                <w:bCs/>
                <w:sz w:val="24"/>
                <w:szCs w:val="24"/>
              </w:rPr>
              <w:t>项目名称</w:t>
            </w:r>
          </w:p>
        </w:tc>
        <w:tc>
          <w:tcPr>
            <w:tcW w:w="1701" w:type="dxa"/>
            <w:vAlign w:val="center"/>
          </w:tcPr>
          <w:p>
            <w:pPr>
              <w:spacing w:line="300" w:lineRule="exact"/>
              <w:jc w:val="center"/>
              <w:rPr>
                <w:rFonts w:ascii="仿宋_GB2312" w:cs="宋体"/>
                <w:b/>
                <w:bCs/>
                <w:sz w:val="24"/>
                <w:szCs w:val="24"/>
              </w:rPr>
            </w:pPr>
            <w:r>
              <w:rPr>
                <w:rFonts w:hint="eastAsia" w:ascii="仿宋_GB2312" w:cs="宋体"/>
                <w:b/>
                <w:bCs/>
                <w:sz w:val="24"/>
                <w:szCs w:val="24"/>
              </w:rPr>
              <w:t>项目内容</w:t>
            </w:r>
            <w:r>
              <w:rPr>
                <w:rFonts w:ascii="仿宋_GB2312" w:cs="宋体"/>
                <w:b/>
                <w:bCs/>
                <w:sz w:val="24"/>
                <w:szCs w:val="24"/>
              </w:rPr>
              <w:t>/</w:t>
            </w:r>
          </w:p>
          <w:p>
            <w:pPr>
              <w:spacing w:line="300" w:lineRule="exact"/>
              <w:jc w:val="center"/>
              <w:rPr>
                <w:rFonts w:ascii="仿宋_GB2312" w:cs="宋体"/>
                <w:b/>
                <w:bCs/>
                <w:sz w:val="24"/>
                <w:szCs w:val="24"/>
              </w:rPr>
            </w:pPr>
            <w:r>
              <w:rPr>
                <w:rFonts w:ascii="仿宋_GB2312" w:cs="宋体"/>
                <w:b/>
                <w:bCs/>
                <w:sz w:val="24"/>
                <w:szCs w:val="24"/>
              </w:rPr>
              <w:t>规模</w:t>
            </w:r>
          </w:p>
        </w:tc>
        <w:tc>
          <w:tcPr>
            <w:tcW w:w="851" w:type="dxa"/>
            <w:vAlign w:val="center"/>
          </w:tcPr>
          <w:p>
            <w:pPr>
              <w:widowControl/>
              <w:spacing w:line="300" w:lineRule="exact"/>
              <w:jc w:val="center"/>
              <w:rPr>
                <w:rFonts w:ascii="仿宋_GB2312"/>
                <w:b/>
                <w:bCs/>
                <w:sz w:val="24"/>
                <w:szCs w:val="24"/>
              </w:rPr>
            </w:pPr>
            <w:r>
              <w:rPr>
                <w:rFonts w:hint="eastAsia" w:ascii="仿宋_GB2312"/>
                <w:b/>
                <w:bCs/>
                <w:sz w:val="24"/>
                <w:szCs w:val="24"/>
              </w:rPr>
              <w:t>长度</w:t>
            </w:r>
            <w:r>
              <w:rPr>
                <w:rFonts w:ascii="仿宋_GB2312"/>
                <w:b/>
                <w:bCs/>
                <w:sz w:val="24"/>
                <w:szCs w:val="24"/>
              </w:rPr>
              <w:t>(km)</w:t>
            </w:r>
          </w:p>
        </w:tc>
        <w:tc>
          <w:tcPr>
            <w:tcW w:w="708" w:type="dxa"/>
            <w:vAlign w:val="center"/>
          </w:tcPr>
          <w:p>
            <w:pPr>
              <w:widowControl/>
              <w:spacing w:line="300" w:lineRule="exact"/>
              <w:jc w:val="center"/>
              <w:rPr>
                <w:rFonts w:ascii="仿宋_GB2312"/>
                <w:b/>
                <w:bCs/>
                <w:sz w:val="24"/>
                <w:szCs w:val="24"/>
              </w:rPr>
            </w:pPr>
            <w:r>
              <w:rPr>
                <w:rFonts w:hint="eastAsia" w:ascii="仿宋_GB2312"/>
                <w:b/>
                <w:bCs/>
                <w:sz w:val="24"/>
                <w:szCs w:val="24"/>
              </w:rPr>
              <w:t>开工时间</w:t>
            </w:r>
          </w:p>
        </w:tc>
        <w:tc>
          <w:tcPr>
            <w:tcW w:w="709" w:type="dxa"/>
            <w:vAlign w:val="center"/>
          </w:tcPr>
          <w:p>
            <w:pPr>
              <w:widowControl/>
              <w:spacing w:line="300" w:lineRule="exact"/>
              <w:jc w:val="center"/>
              <w:rPr>
                <w:rFonts w:ascii="仿宋_GB2312"/>
                <w:b/>
                <w:bCs/>
                <w:sz w:val="24"/>
                <w:szCs w:val="24"/>
              </w:rPr>
            </w:pPr>
            <w:r>
              <w:rPr>
                <w:rFonts w:hint="eastAsia" w:ascii="仿宋_GB2312"/>
                <w:b/>
                <w:bCs/>
                <w:sz w:val="24"/>
                <w:szCs w:val="24"/>
              </w:rPr>
              <w:t>完工</w:t>
            </w:r>
          </w:p>
          <w:p>
            <w:pPr>
              <w:widowControl/>
              <w:spacing w:line="300" w:lineRule="exact"/>
              <w:jc w:val="center"/>
              <w:rPr>
                <w:rFonts w:ascii="仿宋_GB2312"/>
                <w:b/>
                <w:bCs/>
                <w:sz w:val="24"/>
                <w:szCs w:val="24"/>
              </w:rPr>
            </w:pPr>
            <w:r>
              <w:rPr>
                <w:rFonts w:hint="eastAsia" w:ascii="仿宋_GB2312"/>
                <w:b/>
                <w:bCs/>
                <w:sz w:val="24"/>
                <w:szCs w:val="24"/>
              </w:rPr>
              <w:t>时间</w:t>
            </w:r>
          </w:p>
        </w:tc>
        <w:tc>
          <w:tcPr>
            <w:tcW w:w="992" w:type="dxa"/>
            <w:vAlign w:val="center"/>
          </w:tcPr>
          <w:p>
            <w:pPr>
              <w:widowControl/>
              <w:spacing w:line="300" w:lineRule="exact"/>
              <w:jc w:val="center"/>
              <w:rPr>
                <w:rFonts w:ascii="仿宋_GB2312"/>
                <w:b/>
                <w:bCs/>
                <w:sz w:val="24"/>
                <w:szCs w:val="24"/>
              </w:rPr>
            </w:pPr>
            <w:r>
              <w:rPr>
                <w:rFonts w:hint="eastAsia" w:ascii="仿宋_GB2312"/>
                <w:b/>
                <w:bCs/>
                <w:sz w:val="24"/>
                <w:szCs w:val="24"/>
              </w:rPr>
              <w:t>总投资</w:t>
            </w:r>
          </w:p>
        </w:tc>
        <w:tc>
          <w:tcPr>
            <w:tcW w:w="1277" w:type="dxa"/>
            <w:vAlign w:val="center"/>
          </w:tcPr>
          <w:p>
            <w:pPr>
              <w:widowControl/>
              <w:spacing w:line="300" w:lineRule="exact"/>
              <w:jc w:val="center"/>
              <w:rPr>
                <w:rFonts w:ascii="仿宋_GB2312"/>
                <w:b/>
                <w:bCs/>
                <w:sz w:val="24"/>
                <w:szCs w:val="24"/>
              </w:rPr>
            </w:pPr>
            <w:r>
              <w:rPr>
                <w:rFonts w:hint="eastAsia" w:ascii="仿宋_GB2312"/>
                <w:b/>
                <w:bCs/>
                <w:sz w:val="24"/>
                <w:szCs w:val="24"/>
              </w:rPr>
              <w:t>“十三五”投资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6" w:type="dxa"/>
            <w:tcBorders>
              <w:top w:val="single" w:color="auto" w:sz="4" w:space="0"/>
            </w:tcBorders>
            <w:vAlign w:val="center"/>
          </w:tcPr>
          <w:p>
            <w:pPr>
              <w:spacing w:line="300" w:lineRule="exact"/>
              <w:jc w:val="center"/>
              <w:rPr>
                <w:rFonts w:ascii="仿宋_GB2312"/>
                <w:w w:val="90"/>
                <w:sz w:val="24"/>
                <w:szCs w:val="24"/>
              </w:rPr>
            </w:pPr>
            <w:r>
              <w:rPr>
                <w:rFonts w:ascii="仿宋_GB2312"/>
                <w:w w:val="90"/>
                <w:sz w:val="24"/>
                <w:szCs w:val="24"/>
              </w:rPr>
              <w:t>1</w:t>
            </w:r>
          </w:p>
        </w:tc>
        <w:tc>
          <w:tcPr>
            <w:tcW w:w="700" w:type="dxa"/>
            <w:tcBorders>
              <w:top w:val="single" w:color="auto" w:sz="4" w:space="0"/>
            </w:tcBorders>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余杭区</w:t>
            </w:r>
          </w:p>
        </w:tc>
        <w:tc>
          <w:tcPr>
            <w:tcW w:w="1179" w:type="dxa"/>
            <w:tcBorders>
              <w:top w:val="single" w:color="auto" w:sz="4" w:space="0"/>
            </w:tcBorders>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东西向快速路</w:t>
            </w:r>
          </w:p>
        </w:tc>
        <w:tc>
          <w:tcPr>
            <w:tcW w:w="1701" w:type="dxa"/>
            <w:tcMar>
              <w:left w:w="28" w:type="dxa"/>
              <w:right w:w="28" w:type="dxa"/>
            </w:tcMar>
            <w:vAlign w:val="top"/>
          </w:tcPr>
          <w:p>
            <w:pPr>
              <w:spacing w:line="300" w:lineRule="exact"/>
              <w:jc w:val="center"/>
              <w:rPr>
                <w:rFonts w:ascii="仿宋_GB2312"/>
                <w:w w:val="90"/>
                <w:sz w:val="24"/>
                <w:szCs w:val="24"/>
              </w:rPr>
            </w:pPr>
            <w:r>
              <w:rPr>
                <w:rFonts w:hint="eastAsia" w:ascii="仿宋_GB2312"/>
                <w:w w:val="90"/>
                <w:sz w:val="24"/>
                <w:szCs w:val="24"/>
              </w:rPr>
              <w:t>疏港枢纽</w:t>
            </w:r>
            <w:r>
              <w:rPr>
                <w:rFonts w:ascii="仿宋_GB2312"/>
                <w:w w:val="90"/>
                <w:sz w:val="24"/>
                <w:szCs w:val="24"/>
              </w:rPr>
              <w:t>-城南路其中新余杭区范围运河-城南路，长度26.8km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26.8</w:t>
            </w:r>
          </w:p>
        </w:tc>
        <w:tc>
          <w:tcPr>
            <w:tcW w:w="708"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2021</w:t>
            </w:r>
          </w:p>
        </w:tc>
        <w:tc>
          <w:tcPr>
            <w:tcW w:w="992"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768105</w:t>
            </w:r>
          </w:p>
        </w:tc>
        <w:tc>
          <w:tcPr>
            <w:tcW w:w="1277" w:type="dxa"/>
            <w:vAlign w:val="center"/>
          </w:tcPr>
          <w:p>
            <w:pPr>
              <w:spacing w:line="300" w:lineRule="exact"/>
              <w:jc w:val="center"/>
              <w:rPr>
                <w:rFonts w:ascii="仿宋_GB2312"/>
                <w:w w:val="90"/>
                <w:sz w:val="24"/>
                <w:szCs w:val="24"/>
              </w:rPr>
            </w:pPr>
            <w:r>
              <w:rPr>
                <w:rFonts w:ascii="仿宋_GB2312"/>
                <w:w w:val="90"/>
                <w:sz w:val="24"/>
                <w:szCs w:val="24"/>
              </w:rPr>
              <w:t>417765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6" w:type="dxa"/>
            <w:tcBorders>
              <w:top w:val="single" w:color="auto" w:sz="4" w:space="0"/>
            </w:tcBorders>
            <w:vAlign w:val="center"/>
          </w:tcPr>
          <w:p>
            <w:pPr>
              <w:spacing w:line="300" w:lineRule="exact"/>
              <w:jc w:val="center"/>
              <w:rPr>
                <w:rFonts w:ascii="仿宋_GB2312"/>
                <w:w w:val="90"/>
                <w:sz w:val="24"/>
                <w:szCs w:val="24"/>
              </w:rPr>
            </w:pPr>
            <w:r>
              <w:rPr>
                <w:rFonts w:ascii="仿宋_GB2312"/>
                <w:w w:val="90"/>
                <w:sz w:val="24"/>
                <w:szCs w:val="24"/>
              </w:rPr>
              <w:t>2</w:t>
            </w:r>
          </w:p>
        </w:tc>
        <w:tc>
          <w:tcPr>
            <w:tcW w:w="700" w:type="dxa"/>
            <w:vMerge w:val="restart"/>
            <w:tcBorders>
              <w:top w:val="single" w:color="auto" w:sz="4" w:space="0"/>
            </w:tcBorders>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城西片区</w:t>
            </w:r>
          </w:p>
        </w:tc>
        <w:tc>
          <w:tcPr>
            <w:tcW w:w="1179" w:type="dxa"/>
            <w:tcBorders>
              <w:top w:val="single" w:color="auto" w:sz="4" w:space="0"/>
            </w:tcBorders>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文一西路（东段）</w:t>
            </w:r>
          </w:p>
        </w:tc>
        <w:tc>
          <w:tcPr>
            <w:tcW w:w="1701"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荆长大道</w:t>
            </w:r>
            <w:r>
              <w:rPr>
                <w:rFonts w:ascii="仿宋_GB2312"/>
                <w:w w:val="90"/>
                <w:sz w:val="24"/>
                <w:szCs w:val="24"/>
              </w:rPr>
              <w:t>-五常港河</w:t>
            </w:r>
          </w:p>
        </w:tc>
        <w:tc>
          <w:tcPr>
            <w:tcW w:w="851" w:type="dxa"/>
            <w:vAlign w:val="center"/>
          </w:tcPr>
          <w:p>
            <w:pPr>
              <w:spacing w:line="300" w:lineRule="exact"/>
              <w:jc w:val="center"/>
              <w:rPr>
                <w:rFonts w:ascii="仿宋_GB2312"/>
                <w:w w:val="90"/>
                <w:sz w:val="24"/>
                <w:szCs w:val="24"/>
              </w:rPr>
            </w:pPr>
            <w:r>
              <w:rPr>
                <w:rFonts w:ascii="仿宋_GB2312"/>
                <w:w w:val="90"/>
                <w:sz w:val="24"/>
                <w:szCs w:val="24"/>
              </w:rPr>
              <w:t>1.7</w:t>
            </w:r>
          </w:p>
        </w:tc>
        <w:tc>
          <w:tcPr>
            <w:tcW w:w="708"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2022</w:t>
            </w:r>
          </w:p>
        </w:tc>
        <w:tc>
          <w:tcPr>
            <w:tcW w:w="992"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22000</w:t>
            </w:r>
          </w:p>
        </w:tc>
        <w:tc>
          <w:tcPr>
            <w:tcW w:w="1277" w:type="dxa"/>
            <w:vAlign w:val="center"/>
          </w:tcPr>
          <w:p>
            <w:pPr>
              <w:spacing w:line="300" w:lineRule="exact"/>
              <w:jc w:val="center"/>
              <w:rPr>
                <w:rFonts w:ascii="仿宋_GB2312"/>
                <w:w w:val="90"/>
                <w:sz w:val="24"/>
                <w:szCs w:val="24"/>
              </w:rPr>
            </w:pPr>
            <w:r>
              <w:rPr>
                <w:rFonts w:ascii="仿宋_GB2312"/>
                <w:w w:val="90"/>
                <w:sz w:val="24"/>
                <w:szCs w:val="24"/>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6" w:type="dxa"/>
            <w:tcBorders>
              <w:top w:val="single" w:color="auto" w:sz="4" w:space="0"/>
            </w:tcBorders>
            <w:vAlign w:val="center"/>
          </w:tcPr>
          <w:p>
            <w:pPr>
              <w:spacing w:line="300" w:lineRule="exact"/>
              <w:jc w:val="center"/>
              <w:rPr>
                <w:rFonts w:ascii="仿宋_GB2312"/>
                <w:w w:val="90"/>
                <w:sz w:val="24"/>
                <w:szCs w:val="24"/>
              </w:rPr>
            </w:pPr>
            <w:r>
              <w:rPr>
                <w:rFonts w:ascii="仿宋_GB2312"/>
                <w:w w:val="90"/>
                <w:sz w:val="24"/>
                <w:szCs w:val="24"/>
              </w:rPr>
              <w:t>3</w:t>
            </w:r>
          </w:p>
        </w:tc>
        <w:tc>
          <w:tcPr>
            <w:tcW w:w="700" w:type="dxa"/>
            <w:vMerge w:val="continue"/>
            <w:tcMar>
              <w:left w:w="28" w:type="dxa"/>
              <w:right w:w="28" w:type="dxa"/>
            </w:tcMar>
            <w:vAlign w:val="top"/>
          </w:tcPr>
          <w:p>
            <w:pPr>
              <w:spacing w:line="300" w:lineRule="exact"/>
              <w:jc w:val="center"/>
              <w:rPr>
                <w:rFonts w:ascii="仿宋_GB2312"/>
                <w:w w:val="90"/>
                <w:sz w:val="24"/>
                <w:szCs w:val="24"/>
              </w:rPr>
            </w:pPr>
          </w:p>
        </w:tc>
        <w:tc>
          <w:tcPr>
            <w:tcW w:w="1179" w:type="dxa"/>
            <w:tcBorders>
              <w:top w:val="single" w:color="auto" w:sz="4" w:space="0"/>
            </w:tcBorders>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文一西路提升改造工程</w:t>
            </w:r>
          </w:p>
        </w:tc>
        <w:tc>
          <w:tcPr>
            <w:tcW w:w="1701"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荆长大道</w:t>
            </w:r>
            <w:r>
              <w:rPr>
                <w:rFonts w:ascii="仿宋_GB2312"/>
                <w:w w:val="90"/>
                <w:sz w:val="24"/>
                <w:szCs w:val="24"/>
              </w:rPr>
              <w:t>-东西大道</w:t>
            </w:r>
          </w:p>
        </w:tc>
        <w:tc>
          <w:tcPr>
            <w:tcW w:w="851" w:type="dxa"/>
            <w:vAlign w:val="center"/>
          </w:tcPr>
          <w:p>
            <w:pPr>
              <w:spacing w:line="300" w:lineRule="exact"/>
              <w:jc w:val="center"/>
              <w:rPr>
                <w:rFonts w:ascii="仿宋_GB2312"/>
                <w:w w:val="90"/>
                <w:sz w:val="24"/>
                <w:szCs w:val="24"/>
              </w:rPr>
            </w:pPr>
            <w:r>
              <w:rPr>
                <w:rFonts w:ascii="仿宋_GB2312"/>
                <w:w w:val="90"/>
                <w:sz w:val="24"/>
                <w:szCs w:val="24"/>
              </w:rPr>
              <w:t>6.88</w:t>
            </w:r>
          </w:p>
        </w:tc>
        <w:tc>
          <w:tcPr>
            <w:tcW w:w="708"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2022</w:t>
            </w:r>
          </w:p>
        </w:tc>
        <w:tc>
          <w:tcPr>
            <w:tcW w:w="992"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638893</w:t>
            </w:r>
          </w:p>
        </w:tc>
        <w:tc>
          <w:tcPr>
            <w:tcW w:w="1277" w:type="dxa"/>
            <w:vAlign w:val="center"/>
          </w:tcPr>
          <w:p>
            <w:pPr>
              <w:spacing w:line="300" w:lineRule="exact"/>
              <w:jc w:val="center"/>
              <w:rPr>
                <w:rFonts w:ascii="仿宋_GB2312"/>
                <w:w w:val="90"/>
                <w:sz w:val="24"/>
                <w:szCs w:val="24"/>
              </w:rPr>
            </w:pPr>
            <w:r>
              <w:rPr>
                <w:rFonts w:ascii="仿宋_GB2312"/>
                <w:w w:val="90"/>
                <w:sz w:val="24"/>
                <w:szCs w:val="24"/>
              </w:rPr>
              <w:t>39722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6" w:type="dxa"/>
            <w:tcBorders>
              <w:top w:val="single" w:color="auto" w:sz="4" w:space="0"/>
            </w:tcBorders>
            <w:vAlign w:val="center"/>
          </w:tcPr>
          <w:p>
            <w:pPr>
              <w:spacing w:line="300" w:lineRule="exact"/>
              <w:jc w:val="center"/>
              <w:rPr>
                <w:rFonts w:ascii="仿宋_GB2312"/>
                <w:w w:val="90"/>
                <w:sz w:val="24"/>
                <w:szCs w:val="24"/>
              </w:rPr>
            </w:pPr>
            <w:r>
              <w:rPr>
                <w:rFonts w:ascii="仿宋_GB2312"/>
                <w:w w:val="90"/>
                <w:sz w:val="24"/>
                <w:szCs w:val="24"/>
              </w:rPr>
              <w:t>4</w:t>
            </w:r>
          </w:p>
        </w:tc>
        <w:tc>
          <w:tcPr>
            <w:tcW w:w="700" w:type="dxa"/>
            <w:vMerge w:val="continue"/>
            <w:tcMar>
              <w:left w:w="28" w:type="dxa"/>
              <w:right w:w="28" w:type="dxa"/>
            </w:tcMar>
            <w:vAlign w:val="top"/>
          </w:tcPr>
          <w:p>
            <w:pPr>
              <w:spacing w:line="300" w:lineRule="exact"/>
              <w:jc w:val="center"/>
              <w:rPr>
                <w:rFonts w:ascii="仿宋_GB2312"/>
                <w:w w:val="90"/>
                <w:sz w:val="24"/>
                <w:szCs w:val="24"/>
              </w:rPr>
            </w:pPr>
          </w:p>
        </w:tc>
        <w:tc>
          <w:tcPr>
            <w:tcW w:w="1179" w:type="dxa"/>
            <w:tcBorders>
              <w:top w:val="single" w:color="auto" w:sz="4" w:space="0"/>
            </w:tcBorders>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留祥快速路西延</w:t>
            </w:r>
          </w:p>
        </w:tc>
        <w:tc>
          <w:tcPr>
            <w:tcW w:w="1701"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西湖区界</w:t>
            </w:r>
            <w:r>
              <w:rPr>
                <w:rFonts w:ascii="仿宋_GB2312"/>
                <w:w w:val="90"/>
                <w:sz w:val="24"/>
                <w:szCs w:val="24"/>
              </w:rPr>
              <w:t>-二绕</w:t>
            </w:r>
          </w:p>
        </w:tc>
        <w:tc>
          <w:tcPr>
            <w:tcW w:w="851" w:type="dxa"/>
            <w:vAlign w:val="center"/>
          </w:tcPr>
          <w:p>
            <w:pPr>
              <w:spacing w:line="300" w:lineRule="exact"/>
              <w:jc w:val="center"/>
              <w:rPr>
                <w:rFonts w:ascii="仿宋_GB2312"/>
                <w:w w:val="90"/>
                <w:sz w:val="24"/>
                <w:szCs w:val="24"/>
              </w:rPr>
            </w:pPr>
            <w:r>
              <w:rPr>
                <w:rFonts w:ascii="仿宋_GB2312"/>
                <w:w w:val="90"/>
                <w:sz w:val="24"/>
                <w:szCs w:val="24"/>
              </w:rPr>
              <w:t>18.8</w:t>
            </w:r>
          </w:p>
        </w:tc>
        <w:tc>
          <w:tcPr>
            <w:tcW w:w="708"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2022</w:t>
            </w:r>
          </w:p>
        </w:tc>
        <w:tc>
          <w:tcPr>
            <w:tcW w:w="992"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570000</w:t>
            </w:r>
          </w:p>
        </w:tc>
        <w:tc>
          <w:tcPr>
            <w:tcW w:w="1277" w:type="dxa"/>
            <w:vAlign w:val="center"/>
          </w:tcPr>
          <w:p>
            <w:pPr>
              <w:spacing w:line="300" w:lineRule="exact"/>
              <w:jc w:val="center"/>
              <w:rPr>
                <w:rFonts w:ascii="仿宋_GB2312"/>
                <w:w w:val="90"/>
                <w:sz w:val="24"/>
                <w:szCs w:val="24"/>
              </w:rPr>
            </w:pPr>
            <w:r>
              <w:rPr>
                <w:rFonts w:ascii="仿宋_GB2312"/>
                <w:w w:val="9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6" w:type="dxa"/>
            <w:tcBorders>
              <w:top w:val="single" w:color="auto" w:sz="4" w:space="0"/>
            </w:tcBorders>
            <w:vAlign w:val="center"/>
          </w:tcPr>
          <w:p>
            <w:pPr>
              <w:spacing w:line="300" w:lineRule="exact"/>
              <w:jc w:val="center"/>
              <w:rPr>
                <w:rFonts w:ascii="仿宋_GB2312"/>
                <w:w w:val="90"/>
                <w:sz w:val="24"/>
                <w:szCs w:val="24"/>
              </w:rPr>
            </w:pPr>
            <w:r>
              <w:rPr>
                <w:rFonts w:ascii="仿宋_GB2312"/>
                <w:w w:val="90"/>
                <w:sz w:val="24"/>
                <w:szCs w:val="24"/>
              </w:rPr>
              <w:t>5</w:t>
            </w:r>
          </w:p>
        </w:tc>
        <w:tc>
          <w:tcPr>
            <w:tcW w:w="700" w:type="dxa"/>
            <w:vMerge w:val="restart"/>
            <w:tcBorders>
              <w:top w:val="single" w:color="auto" w:sz="4" w:space="0"/>
            </w:tcBorders>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东部片区</w:t>
            </w:r>
          </w:p>
        </w:tc>
        <w:tc>
          <w:tcPr>
            <w:tcW w:w="1179" w:type="dxa"/>
            <w:tcBorders>
              <w:top w:val="single" w:color="auto" w:sz="4" w:space="0"/>
            </w:tcBorders>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上塘路</w:t>
            </w:r>
            <w:r>
              <w:rPr>
                <w:rFonts w:ascii="仿宋_GB2312"/>
                <w:w w:val="90"/>
                <w:sz w:val="24"/>
                <w:szCs w:val="24"/>
              </w:rPr>
              <w:t>-康桥路立交一期</w:t>
            </w:r>
          </w:p>
        </w:tc>
        <w:tc>
          <w:tcPr>
            <w:tcW w:w="1701"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上塘</w:t>
            </w:r>
            <w:r>
              <w:rPr>
                <w:rFonts w:ascii="仿宋_GB2312"/>
                <w:w w:val="90"/>
                <w:sz w:val="24"/>
                <w:szCs w:val="24"/>
              </w:rPr>
              <w:t>高架北延</w:t>
            </w:r>
          </w:p>
        </w:tc>
        <w:tc>
          <w:tcPr>
            <w:tcW w:w="851" w:type="dxa"/>
            <w:vAlign w:val="center"/>
          </w:tcPr>
          <w:p>
            <w:pPr>
              <w:spacing w:line="300" w:lineRule="exact"/>
              <w:jc w:val="center"/>
              <w:rPr>
                <w:rFonts w:ascii="仿宋_GB2312"/>
                <w:w w:val="90"/>
                <w:sz w:val="24"/>
                <w:szCs w:val="24"/>
              </w:rPr>
            </w:pPr>
            <w:r>
              <w:rPr>
                <w:rFonts w:ascii="仿宋_GB2312"/>
                <w:w w:val="90"/>
                <w:sz w:val="24"/>
                <w:szCs w:val="24"/>
              </w:rPr>
              <w:t>1.6</w:t>
            </w:r>
          </w:p>
        </w:tc>
        <w:tc>
          <w:tcPr>
            <w:tcW w:w="708"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2017</w:t>
            </w:r>
          </w:p>
        </w:tc>
        <w:tc>
          <w:tcPr>
            <w:tcW w:w="709"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2019</w:t>
            </w:r>
          </w:p>
        </w:tc>
        <w:tc>
          <w:tcPr>
            <w:tcW w:w="992"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39000</w:t>
            </w:r>
          </w:p>
        </w:tc>
        <w:tc>
          <w:tcPr>
            <w:tcW w:w="1277" w:type="dxa"/>
            <w:vAlign w:val="center"/>
          </w:tcPr>
          <w:p>
            <w:pPr>
              <w:spacing w:line="300" w:lineRule="exact"/>
              <w:jc w:val="center"/>
              <w:rPr>
                <w:rFonts w:ascii="仿宋_GB2312"/>
                <w:w w:val="90"/>
                <w:sz w:val="24"/>
                <w:szCs w:val="24"/>
              </w:rPr>
            </w:pPr>
            <w:r>
              <w:rPr>
                <w:rFonts w:ascii="仿宋_GB2312"/>
                <w:w w:val="90"/>
                <w:sz w:val="24"/>
                <w:szCs w:val="24"/>
              </w:rPr>
              <w:t>39000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6" w:type="dxa"/>
            <w:vAlign w:val="center"/>
          </w:tcPr>
          <w:p>
            <w:pPr>
              <w:spacing w:line="300" w:lineRule="exact"/>
              <w:jc w:val="center"/>
              <w:rPr>
                <w:rFonts w:ascii="仿宋_GB2312"/>
                <w:w w:val="90"/>
                <w:sz w:val="24"/>
                <w:szCs w:val="24"/>
              </w:rPr>
            </w:pPr>
            <w:r>
              <w:rPr>
                <w:rFonts w:ascii="仿宋_GB2312"/>
                <w:w w:val="90"/>
                <w:sz w:val="24"/>
                <w:szCs w:val="24"/>
              </w:rPr>
              <w:t>6</w:t>
            </w:r>
          </w:p>
        </w:tc>
        <w:tc>
          <w:tcPr>
            <w:tcW w:w="700" w:type="dxa"/>
            <w:vMerge w:val="continue"/>
            <w:tcMar>
              <w:left w:w="28" w:type="dxa"/>
              <w:right w:w="28" w:type="dxa"/>
            </w:tcMar>
            <w:vAlign w:val="center"/>
          </w:tcPr>
          <w:p>
            <w:pPr>
              <w:spacing w:line="300" w:lineRule="exact"/>
              <w:jc w:val="center"/>
              <w:rPr>
                <w:rFonts w:ascii="仿宋_GB2312"/>
                <w:w w:val="90"/>
                <w:sz w:val="24"/>
                <w:szCs w:val="24"/>
              </w:rPr>
            </w:pPr>
          </w:p>
        </w:tc>
        <w:tc>
          <w:tcPr>
            <w:tcW w:w="1179"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莫干山路快速路</w:t>
            </w:r>
          </w:p>
        </w:tc>
        <w:tc>
          <w:tcPr>
            <w:tcW w:w="1701"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绕城高速</w:t>
            </w:r>
            <w:r>
              <w:rPr>
                <w:rFonts w:ascii="仿宋_GB2312"/>
                <w:w w:val="90"/>
                <w:sz w:val="24"/>
                <w:szCs w:val="24"/>
              </w:rPr>
              <w:t>-石祥路，5.7km，我区3.8km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3.8</w:t>
            </w:r>
          </w:p>
        </w:tc>
        <w:tc>
          <w:tcPr>
            <w:tcW w:w="708"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2022</w:t>
            </w:r>
          </w:p>
        </w:tc>
        <w:tc>
          <w:tcPr>
            <w:tcW w:w="992"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80000</w:t>
            </w:r>
          </w:p>
        </w:tc>
        <w:tc>
          <w:tcPr>
            <w:tcW w:w="1277" w:type="dxa"/>
            <w:vAlign w:val="center"/>
          </w:tcPr>
          <w:p>
            <w:pPr>
              <w:spacing w:line="300" w:lineRule="exact"/>
              <w:jc w:val="center"/>
              <w:rPr>
                <w:rFonts w:ascii="仿宋_GB2312"/>
                <w:w w:val="90"/>
                <w:sz w:val="24"/>
                <w:szCs w:val="24"/>
              </w:rPr>
            </w:pPr>
            <w:r>
              <w:rPr>
                <w:rFonts w:ascii="仿宋_GB2312"/>
                <w:w w:val="90"/>
                <w:sz w:val="24"/>
                <w:szCs w:val="24"/>
              </w:rPr>
              <w:t>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226" w:type="dxa"/>
            <w:gridSpan w:val="2"/>
            <w:vAlign w:val="center"/>
          </w:tcPr>
          <w:p>
            <w:pPr>
              <w:spacing w:line="300" w:lineRule="exact"/>
              <w:jc w:val="center"/>
              <w:rPr>
                <w:rFonts w:ascii="仿宋_GB2312"/>
                <w:b/>
                <w:bCs/>
                <w:w w:val="90"/>
                <w:sz w:val="24"/>
                <w:szCs w:val="24"/>
              </w:rPr>
            </w:pPr>
            <w:r>
              <w:rPr>
                <w:rFonts w:hint="eastAsia" w:ascii="仿宋_GB2312"/>
                <w:b/>
                <w:bCs/>
                <w:w w:val="90"/>
                <w:sz w:val="24"/>
                <w:szCs w:val="24"/>
              </w:rPr>
              <w:t>合计</w:t>
            </w:r>
          </w:p>
        </w:tc>
        <w:tc>
          <w:tcPr>
            <w:tcW w:w="1179" w:type="dxa"/>
            <w:tcBorders>
              <w:top w:val="single" w:color="auto" w:sz="4" w:space="0"/>
            </w:tcBorders>
            <w:tcMar>
              <w:left w:w="28" w:type="dxa"/>
              <w:right w:w="28" w:type="dxa"/>
            </w:tcMar>
            <w:vAlign w:val="top"/>
          </w:tcPr>
          <w:p>
            <w:pPr>
              <w:spacing w:line="300" w:lineRule="exact"/>
              <w:jc w:val="center"/>
              <w:rPr>
                <w:rFonts w:ascii="仿宋_GB2312"/>
                <w:w w:val="90"/>
                <w:sz w:val="24"/>
                <w:szCs w:val="24"/>
              </w:rPr>
            </w:pPr>
          </w:p>
        </w:tc>
        <w:tc>
          <w:tcPr>
            <w:tcW w:w="1701" w:type="dxa"/>
            <w:tcMar>
              <w:left w:w="28" w:type="dxa"/>
              <w:right w:w="28" w:type="dxa"/>
            </w:tcMar>
            <w:vAlign w:val="center"/>
          </w:tcPr>
          <w:p>
            <w:pPr>
              <w:spacing w:line="300" w:lineRule="exact"/>
              <w:jc w:val="center"/>
              <w:rPr>
                <w:rFonts w:ascii="仿宋_GB2312"/>
                <w:w w:val="90"/>
                <w:sz w:val="24"/>
                <w:szCs w:val="24"/>
              </w:rPr>
            </w:pPr>
          </w:p>
        </w:tc>
        <w:tc>
          <w:tcPr>
            <w:tcW w:w="851" w:type="dxa"/>
            <w:vAlign w:val="center"/>
          </w:tcPr>
          <w:p>
            <w:pPr>
              <w:spacing w:line="300" w:lineRule="exact"/>
              <w:jc w:val="center"/>
              <w:rPr>
                <w:rFonts w:ascii="仿宋_GB2312"/>
                <w:b/>
                <w:bCs/>
                <w:w w:val="90"/>
                <w:sz w:val="24"/>
                <w:szCs w:val="24"/>
              </w:rPr>
            </w:pPr>
            <w:r>
              <w:rPr>
                <w:rFonts w:ascii="仿宋_GB2312"/>
                <w:b/>
                <w:bCs/>
                <w:w w:val="90"/>
                <w:sz w:val="24"/>
                <w:szCs w:val="24"/>
              </w:rPr>
              <w:t>59.58</w:t>
            </w:r>
          </w:p>
        </w:tc>
        <w:tc>
          <w:tcPr>
            <w:tcW w:w="708" w:type="dxa"/>
            <w:tcMar>
              <w:left w:w="28" w:type="dxa"/>
              <w:right w:w="28" w:type="dxa"/>
            </w:tcMar>
            <w:vAlign w:val="center"/>
          </w:tcPr>
          <w:p>
            <w:pPr>
              <w:spacing w:line="300" w:lineRule="exact"/>
              <w:jc w:val="center"/>
              <w:rPr>
                <w:rFonts w:ascii="仿宋_GB2312"/>
                <w:b/>
                <w:bCs/>
                <w:w w:val="90"/>
                <w:sz w:val="24"/>
                <w:szCs w:val="24"/>
              </w:rPr>
            </w:pPr>
          </w:p>
        </w:tc>
        <w:tc>
          <w:tcPr>
            <w:tcW w:w="709" w:type="dxa"/>
            <w:tcMar>
              <w:left w:w="28" w:type="dxa"/>
              <w:right w:w="28" w:type="dxa"/>
            </w:tcMar>
            <w:vAlign w:val="center"/>
          </w:tcPr>
          <w:p>
            <w:pPr>
              <w:spacing w:line="300" w:lineRule="exact"/>
              <w:jc w:val="center"/>
              <w:rPr>
                <w:rFonts w:ascii="仿宋_GB2312"/>
                <w:b/>
                <w:bCs/>
                <w:w w:val="90"/>
                <w:sz w:val="24"/>
                <w:szCs w:val="24"/>
              </w:rPr>
            </w:pPr>
          </w:p>
        </w:tc>
        <w:tc>
          <w:tcPr>
            <w:tcW w:w="992" w:type="dxa"/>
            <w:tcMar>
              <w:left w:w="28" w:type="dxa"/>
              <w:right w:w="28" w:type="dxa"/>
            </w:tcMar>
            <w:vAlign w:val="center"/>
          </w:tcPr>
          <w:p>
            <w:pPr>
              <w:spacing w:line="300" w:lineRule="exact"/>
              <w:jc w:val="center"/>
              <w:rPr>
                <w:rFonts w:ascii="仿宋_GB2312"/>
                <w:b/>
                <w:bCs/>
                <w:w w:val="90"/>
                <w:sz w:val="24"/>
                <w:szCs w:val="24"/>
              </w:rPr>
            </w:pPr>
            <w:r>
              <w:rPr>
                <w:rFonts w:ascii="仿宋_GB2312"/>
                <w:b/>
                <w:bCs/>
                <w:w w:val="90"/>
                <w:sz w:val="24"/>
                <w:szCs w:val="24"/>
              </w:rPr>
              <w:t>2117998</w:t>
            </w:r>
          </w:p>
        </w:tc>
        <w:tc>
          <w:tcPr>
            <w:tcW w:w="1277" w:type="dxa"/>
            <w:vAlign w:val="center"/>
          </w:tcPr>
          <w:p>
            <w:pPr>
              <w:widowControl/>
              <w:jc w:val="center"/>
              <w:rPr>
                <w:rFonts w:ascii="仿宋_GB2312"/>
                <w:b/>
                <w:bCs/>
                <w:w w:val="90"/>
                <w:sz w:val="24"/>
                <w:szCs w:val="24"/>
              </w:rPr>
            </w:pPr>
            <w:r>
              <w:rPr>
                <w:rFonts w:ascii="仿宋_GB2312"/>
                <w:b/>
                <w:bCs/>
                <w:w w:val="90"/>
                <w:sz w:val="24"/>
                <w:szCs w:val="24"/>
              </w:rPr>
              <w:t>547487</w:t>
            </w:r>
          </w:p>
        </w:tc>
      </w:tr>
    </w:tbl>
    <w:p>
      <w:pPr>
        <w:adjustRightInd w:val="0"/>
        <w:snapToGrid w:val="0"/>
        <w:spacing w:before="156" w:beforeLines="50" w:after="156"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表</w:t>
      </w:r>
      <w:r>
        <w:rPr>
          <w:rFonts w:ascii="宋体" w:hAnsi="宋体" w:cs="宋体"/>
          <w:b/>
          <w:bCs/>
          <w:kern w:val="0"/>
          <w:sz w:val="24"/>
          <w:lang w:val="zh-CN"/>
        </w:rPr>
        <w:t xml:space="preserve">2-3 </w:t>
      </w:r>
      <w:r>
        <w:rPr>
          <w:rFonts w:hint="eastAsia" w:ascii="宋体" w:hAnsi="宋体" w:cs="宋体"/>
          <w:b/>
          <w:bCs/>
          <w:kern w:val="0"/>
          <w:sz w:val="24"/>
          <w:lang w:val="zh-CN"/>
        </w:rPr>
        <w:t>“十三五”期间主次干路建设情况一览表（单位</w:t>
      </w:r>
      <w:r>
        <w:rPr>
          <w:rFonts w:ascii="宋体" w:hAnsi="宋体" w:cs="宋体"/>
          <w:b/>
          <w:bCs/>
          <w:kern w:val="0"/>
          <w:sz w:val="24"/>
          <w:lang w:val="zh-CN"/>
        </w:rPr>
        <w:t>：万元</w:t>
      </w:r>
      <w:r>
        <w:rPr>
          <w:rFonts w:hint="eastAsia" w:ascii="宋体" w:hAnsi="宋体" w:cs="宋体"/>
          <w:b/>
          <w:bCs/>
          <w:kern w:val="0"/>
          <w:sz w:val="24"/>
          <w:lang w:val="zh-CN"/>
        </w:rPr>
        <w:t>）</w:t>
      </w:r>
    </w:p>
    <w:tbl>
      <w:tblPr>
        <w:tblStyle w:val="43"/>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457"/>
        <w:gridCol w:w="1089"/>
        <w:gridCol w:w="1984"/>
        <w:gridCol w:w="992"/>
        <w:gridCol w:w="709"/>
        <w:gridCol w:w="709"/>
        <w:gridCol w:w="998"/>
        <w:gridCol w:w="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6" w:hRule="atLeast"/>
          <w:tblHeader/>
          <w:jc w:val="center"/>
        </w:trPr>
        <w:tc>
          <w:tcPr>
            <w:tcW w:w="576" w:type="dxa"/>
            <w:vAlign w:val="center"/>
          </w:tcPr>
          <w:p>
            <w:pPr>
              <w:spacing w:line="300" w:lineRule="exact"/>
              <w:jc w:val="center"/>
              <w:rPr>
                <w:rFonts w:ascii="仿宋_GB2312" w:cs="宋体"/>
                <w:b/>
                <w:bCs/>
                <w:sz w:val="24"/>
                <w:szCs w:val="24"/>
              </w:rPr>
            </w:pPr>
            <w:r>
              <w:rPr>
                <w:rFonts w:hint="eastAsia" w:ascii="仿宋_GB2312" w:cs="宋体"/>
                <w:b/>
                <w:bCs/>
                <w:sz w:val="24"/>
                <w:szCs w:val="24"/>
              </w:rPr>
              <w:t>序号</w:t>
            </w:r>
          </w:p>
        </w:tc>
        <w:tc>
          <w:tcPr>
            <w:tcW w:w="457" w:type="dxa"/>
            <w:vAlign w:val="center"/>
          </w:tcPr>
          <w:p>
            <w:pPr>
              <w:spacing w:line="300" w:lineRule="exact"/>
              <w:jc w:val="center"/>
              <w:rPr>
                <w:rFonts w:ascii="仿宋_GB2312" w:cs="宋体"/>
                <w:b/>
                <w:bCs/>
                <w:sz w:val="24"/>
                <w:szCs w:val="24"/>
              </w:rPr>
            </w:pPr>
            <w:r>
              <w:rPr>
                <w:rFonts w:hint="eastAsia" w:ascii="仿宋_GB2312" w:cs="宋体"/>
                <w:b/>
                <w:bCs/>
                <w:sz w:val="24"/>
                <w:szCs w:val="24"/>
              </w:rPr>
              <w:t>区位</w:t>
            </w:r>
          </w:p>
        </w:tc>
        <w:tc>
          <w:tcPr>
            <w:tcW w:w="1089" w:type="dxa"/>
            <w:vAlign w:val="center"/>
          </w:tcPr>
          <w:p>
            <w:pPr>
              <w:spacing w:line="300" w:lineRule="exact"/>
              <w:jc w:val="center"/>
              <w:rPr>
                <w:rFonts w:ascii="仿宋_GB2312" w:cs="宋体"/>
                <w:b/>
                <w:bCs/>
                <w:sz w:val="24"/>
                <w:szCs w:val="24"/>
              </w:rPr>
            </w:pPr>
            <w:r>
              <w:rPr>
                <w:rFonts w:hint="eastAsia" w:ascii="仿宋_GB2312" w:cs="宋体"/>
                <w:b/>
                <w:bCs/>
                <w:sz w:val="24"/>
                <w:szCs w:val="24"/>
              </w:rPr>
              <w:t>项目名称</w:t>
            </w:r>
          </w:p>
        </w:tc>
        <w:tc>
          <w:tcPr>
            <w:tcW w:w="1984" w:type="dxa"/>
            <w:vAlign w:val="center"/>
          </w:tcPr>
          <w:p>
            <w:pPr>
              <w:spacing w:line="300" w:lineRule="exact"/>
              <w:jc w:val="center"/>
              <w:rPr>
                <w:rFonts w:ascii="仿宋_GB2312" w:cs="宋体"/>
                <w:b/>
                <w:bCs/>
                <w:sz w:val="24"/>
                <w:szCs w:val="24"/>
              </w:rPr>
            </w:pPr>
            <w:r>
              <w:rPr>
                <w:rFonts w:hint="eastAsia" w:ascii="仿宋_GB2312" w:cs="宋体"/>
                <w:b/>
                <w:bCs/>
                <w:sz w:val="24"/>
                <w:szCs w:val="24"/>
              </w:rPr>
              <w:t>项目内容</w:t>
            </w:r>
            <w:r>
              <w:rPr>
                <w:rFonts w:ascii="仿宋_GB2312" w:cs="宋体"/>
                <w:b/>
                <w:bCs/>
                <w:sz w:val="24"/>
                <w:szCs w:val="24"/>
              </w:rPr>
              <w:t>/规模</w:t>
            </w:r>
          </w:p>
        </w:tc>
        <w:tc>
          <w:tcPr>
            <w:tcW w:w="992" w:type="dxa"/>
            <w:vAlign w:val="center"/>
          </w:tcPr>
          <w:p>
            <w:pPr>
              <w:spacing w:line="300" w:lineRule="exact"/>
              <w:jc w:val="center"/>
              <w:rPr>
                <w:rFonts w:ascii="仿宋_GB2312" w:cs="宋体"/>
                <w:b/>
                <w:bCs/>
                <w:sz w:val="24"/>
                <w:szCs w:val="24"/>
              </w:rPr>
            </w:pPr>
            <w:r>
              <w:rPr>
                <w:rFonts w:hint="eastAsia" w:ascii="仿宋_GB2312" w:cs="宋体"/>
                <w:b/>
                <w:bCs/>
                <w:sz w:val="24"/>
                <w:szCs w:val="24"/>
              </w:rPr>
              <w:t>长度</w:t>
            </w:r>
          </w:p>
          <w:p>
            <w:pPr>
              <w:spacing w:line="300" w:lineRule="exact"/>
              <w:jc w:val="center"/>
              <w:rPr>
                <w:rFonts w:ascii="仿宋_GB2312" w:cs="宋体"/>
                <w:b/>
                <w:bCs/>
                <w:sz w:val="24"/>
                <w:szCs w:val="24"/>
              </w:rPr>
            </w:pPr>
            <w:r>
              <w:rPr>
                <w:rFonts w:ascii="仿宋_GB2312" w:cs="宋体"/>
                <w:b/>
                <w:bCs/>
                <w:sz w:val="24"/>
                <w:szCs w:val="24"/>
              </w:rPr>
              <w:t>(km)</w:t>
            </w:r>
          </w:p>
        </w:tc>
        <w:tc>
          <w:tcPr>
            <w:tcW w:w="709" w:type="dxa"/>
            <w:vAlign w:val="center"/>
          </w:tcPr>
          <w:p>
            <w:pPr>
              <w:spacing w:line="300" w:lineRule="exact"/>
              <w:jc w:val="center"/>
              <w:rPr>
                <w:rFonts w:ascii="仿宋_GB2312"/>
                <w:b/>
                <w:bCs/>
                <w:sz w:val="24"/>
                <w:szCs w:val="24"/>
              </w:rPr>
            </w:pPr>
            <w:r>
              <w:rPr>
                <w:rFonts w:hint="eastAsia" w:ascii="仿宋_GB2312"/>
                <w:b/>
                <w:bCs/>
                <w:sz w:val="24"/>
                <w:szCs w:val="24"/>
              </w:rPr>
              <w:t>开工时间</w:t>
            </w:r>
          </w:p>
        </w:tc>
        <w:tc>
          <w:tcPr>
            <w:tcW w:w="709" w:type="dxa"/>
            <w:vAlign w:val="center"/>
          </w:tcPr>
          <w:p>
            <w:pPr>
              <w:spacing w:line="300" w:lineRule="exact"/>
              <w:jc w:val="center"/>
              <w:rPr>
                <w:rFonts w:ascii="仿宋_GB2312"/>
                <w:b/>
                <w:bCs/>
                <w:sz w:val="24"/>
                <w:szCs w:val="24"/>
              </w:rPr>
            </w:pPr>
            <w:r>
              <w:rPr>
                <w:rFonts w:hint="eastAsia" w:ascii="仿宋_GB2312"/>
                <w:b/>
                <w:bCs/>
                <w:sz w:val="24"/>
                <w:szCs w:val="24"/>
              </w:rPr>
              <w:t>完工</w:t>
            </w:r>
            <w:r>
              <w:rPr>
                <w:rFonts w:ascii="仿宋_GB2312"/>
                <w:b/>
                <w:bCs/>
                <w:sz w:val="24"/>
                <w:szCs w:val="24"/>
              </w:rPr>
              <w:br/>
            </w:r>
            <w:r>
              <w:rPr>
                <w:rFonts w:hint="eastAsia" w:ascii="仿宋_GB2312"/>
                <w:b/>
                <w:bCs/>
                <w:sz w:val="24"/>
                <w:szCs w:val="24"/>
              </w:rPr>
              <w:t>时间</w:t>
            </w:r>
          </w:p>
        </w:tc>
        <w:tc>
          <w:tcPr>
            <w:tcW w:w="998" w:type="dxa"/>
            <w:vAlign w:val="center"/>
          </w:tcPr>
          <w:p>
            <w:pPr>
              <w:widowControl/>
              <w:spacing w:line="300" w:lineRule="exact"/>
              <w:jc w:val="center"/>
              <w:rPr>
                <w:rFonts w:ascii="仿宋_GB2312"/>
                <w:b/>
                <w:bCs/>
                <w:sz w:val="24"/>
                <w:szCs w:val="24"/>
              </w:rPr>
            </w:pPr>
            <w:r>
              <w:rPr>
                <w:rFonts w:hint="eastAsia" w:ascii="仿宋_GB2312"/>
                <w:b/>
                <w:bCs/>
                <w:sz w:val="24"/>
                <w:szCs w:val="24"/>
              </w:rPr>
              <w:t>总投资</w:t>
            </w:r>
          </w:p>
        </w:tc>
        <w:tc>
          <w:tcPr>
            <w:tcW w:w="986" w:type="dxa"/>
            <w:vAlign w:val="center"/>
          </w:tcPr>
          <w:p>
            <w:pPr>
              <w:widowControl/>
              <w:spacing w:line="300" w:lineRule="exact"/>
              <w:jc w:val="center"/>
              <w:rPr>
                <w:rFonts w:ascii="仿宋_GB2312"/>
                <w:b/>
                <w:bCs/>
                <w:sz w:val="24"/>
                <w:szCs w:val="24"/>
              </w:rPr>
            </w:pPr>
            <w:r>
              <w:rPr>
                <w:rFonts w:hint="eastAsia" w:ascii="仿宋_GB2312"/>
                <w:b/>
                <w:bCs/>
                <w:sz w:val="24"/>
                <w:szCs w:val="24"/>
              </w:rPr>
              <w:t>“十三五”投资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1</w:t>
            </w:r>
          </w:p>
        </w:tc>
        <w:tc>
          <w:tcPr>
            <w:tcW w:w="457" w:type="dxa"/>
            <w:vMerge w:val="restart"/>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城西片区</w:t>
            </w: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文二西路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上仓路</w:t>
            </w:r>
            <w:r>
              <w:rPr>
                <w:rFonts w:ascii="仿宋_GB2312"/>
                <w:w w:val="90"/>
                <w:sz w:val="24"/>
                <w:szCs w:val="24"/>
              </w:rPr>
              <w:t>-荆长大道，5.9km，宽36m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5.9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998" w:type="dxa"/>
            <w:vAlign w:val="center"/>
          </w:tcPr>
          <w:p>
            <w:pPr>
              <w:spacing w:line="300" w:lineRule="exact"/>
              <w:jc w:val="center"/>
              <w:rPr>
                <w:rFonts w:ascii="仿宋_GB2312"/>
                <w:w w:val="90"/>
                <w:sz w:val="24"/>
                <w:szCs w:val="24"/>
              </w:rPr>
            </w:pPr>
            <w:r>
              <w:rPr>
                <w:rFonts w:ascii="仿宋_GB2312"/>
                <w:w w:val="90"/>
                <w:sz w:val="24"/>
                <w:szCs w:val="24"/>
              </w:rPr>
              <w:t>88692</w:t>
            </w:r>
          </w:p>
        </w:tc>
        <w:tc>
          <w:tcPr>
            <w:tcW w:w="986" w:type="dxa"/>
            <w:vAlign w:val="center"/>
          </w:tcPr>
          <w:p>
            <w:pPr>
              <w:spacing w:line="300" w:lineRule="exact"/>
              <w:jc w:val="center"/>
              <w:rPr>
                <w:rFonts w:ascii="仿宋_GB2312"/>
                <w:w w:val="90"/>
                <w:sz w:val="24"/>
                <w:szCs w:val="24"/>
              </w:rPr>
            </w:pPr>
            <w:r>
              <w:rPr>
                <w:rFonts w:ascii="仿宋_GB2312"/>
                <w:w w:val="90"/>
                <w:sz w:val="24"/>
                <w:szCs w:val="24"/>
              </w:rPr>
              <w:t>16738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2</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文二西路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上仓路</w:t>
            </w:r>
            <w:r>
              <w:rPr>
                <w:rFonts w:ascii="仿宋_GB2312"/>
                <w:w w:val="90"/>
                <w:sz w:val="24"/>
                <w:szCs w:val="24"/>
              </w:rPr>
              <w:t>-东西大道，长约805m，宽33m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0.805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998" w:type="dxa"/>
            <w:vAlign w:val="center"/>
          </w:tcPr>
          <w:p>
            <w:pPr>
              <w:spacing w:line="300" w:lineRule="exact"/>
              <w:jc w:val="center"/>
              <w:rPr>
                <w:rFonts w:ascii="仿宋_GB2312"/>
                <w:w w:val="90"/>
                <w:sz w:val="24"/>
                <w:szCs w:val="24"/>
              </w:rPr>
            </w:pPr>
            <w:r>
              <w:rPr>
                <w:rFonts w:ascii="仿宋_GB2312"/>
                <w:w w:val="90"/>
                <w:sz w:val="24"/>
                <w:szCs w:val="24"/>
              </w:rPr>
              <w:t>12366</w:t>
            </w:r>
          </w:p>
        </w:tc>
        <w:tc>
          <w:tcPr>
            <w:tcW w:w="986" w:type="dxa"/>
            <w:vAlign w:val="center"/>
          </w:tcPr>
          <w:p>
            <w:pPr>
              <w:spacing w:line="300" w:lineRule="exact"/>
              <w:jc w:val="center"/>
              <w:rPr>
                <w:rFonts w:ascii="仿宋_GB2312"/>
                <w:w w:val="90"/>
                <w:sz w:val="24"/>
                <w:szCs w:val="24"/>
              </w:rPr>
            </w:pPr>
            <w:r>
              <w:rPr>
                <w:rFonts w:ascii="仿宋_GB2312"/>
                <w:w w:val="90"/>
                <w:sz w:val="24"/>
                <w:szCs w:val="24"/>
              </w:rPr>
              <w:t>3003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3</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绿汀路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（常余路）良睦路</w:t>
            </w:r>
            <w:r>
              <w:rPr>
                <w:rFonts w:ascii="仿宋_GB2312"/>
                <w:w w:val="90"/>
                <w:sz w:val="24"/>
                <w:szCs w:val="24"/>
              </w:rPr>
              <w:t>-荆长大道，长2.95km、宽40m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2.95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44340</w:t>
            </w:r>
          </w:p>
        </w:tc>
        <w:tc>
          <w:tcPr>
            <w:tcW w:w="986" w:type="dxa"/>
            <w:vAlign w:val="center"/>
          </w:tcPr>
          <w:p>
            <w:pPr>
              <w:spacing w:line="300" w:lineRule="exact"/>
              <w:jc w:val="center"/>
              <w:rPr>
                <w:rFonts w:ascii="仿宋_GB2312"/>
                <w:w w:val="90"/>
                <w:sz w:val="24"/>
                <w:szCs w:val="24"/>
              </w:rPr>
            </w:pPr>
            <w:r>
              <w:rPr>
                <w:rFonts w:ascii="仿宋_GB2312"/>
                <w:w w:val="90"/>
                <w:sz w:val="24"/>
                <w:szCs w:val="24"/>
              </w:rPr>
              <w:t>39833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4</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规划三路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绿汀路至仓南路，长约</w:t>
            </w:r>
            <w:r>
              <w:rPr>
                <w:rFonts w:ascii="仿宋_GB2312"/>
                <w:w w:val="90"/>
                <w:sz w:val="24"/>
                <w:szCs w:val="24"/>
              </w:rPr>
              <w:t>425m，宽28m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0.425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998" w:type="dxa"/>
            <w:vAlign w:val="center"/>
          </w:tcPr>
          <w:p>
            <w:pPr>
              <w:spacing w:line="300" w:lineRule="exact"/>
              <w:jc w:val="center"/>
              <w:rPr>
                <w:rFonts w:ascii="仿宋_GB2312"/>
                <w:w w:val="90"/>
                <w:sz w:val="24"/>
                <w:szCs w:val="24"/>
              </w:rPr>
            </w:pPr>
            <w:r>
              <w:rPr>
                <w:rFonts w:ascii="仿宋_GB2312"/>
                <w:w w:val="90"/>
                <w:sz w:val="24"/>
                <w:szCs w:val="24"/>
              </w:rPr>
              <w:t>3057</w:t>
            </w:r>
          </w:p>
        </w:tc>
        <w:tc>
          <w:tcPr>
            <w:tcW w:w="986" w:type="dxa"/>
            <w:vAlign w:val="center"/>
          </w:tcPr>
          <w:p>
            <w:pPr>
              <w:spacing w:line="300" w:lineRule="exact"/>
              <w:jc w:val="center"/>
              <w:rPr>
                <w:rFonts w:ascii="仿宋_GB2312"/>
                <w:w w:val="90"/>
                <w:sz w:val="24"/>
                <w:szCs w:val="24"/>
              </w:rPr>
            </w:pPr>
            <w:r>
              <w:rPr>
                <w:rFonts w:ascii="仿宋_GB2312"/>
                <w:w w:val="90"/>
                <w:sz w:val="24"/>
                <w:szCs w:val="24"/>
              </w:rPr>
              <w:t>1146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5</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向往街</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常二路至永福路，长约</w:t>
            </w:r>
            <w:r>
              <w:rPr>
                <w:rFonts w:ascii="仿宋_GB2312"/>
                <w:w w:val="90"/>
                <w:sz w:val="24"/>
                <w:szCs w:val="24"/>
              </w:rPr>
              <w:t>547.238m，宽29m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0.547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998" w:type="dxa"/>
            <w:vAlign w:val="center"/>
          </w:tcPr>
          <w:p>
            <w:pPr>
              <w:spacing w:line="300" w:lineRule="exact"/>
              <w:jc w:val="center"/>
              <w:rPr>
                <w:rFonts w:ascii="仿宋_GB2312"/>
                <w:w w:val="90"/>
                <w:sz w:val="24"/>
                <w:szCs w:val="24"/>
              </w:rPr>
            </w:pPr>
            <w:r>
              <w:rPr>
                <w:rFonts w:ascii="仿宋_GB2312"/>
                <w:w w:val="90"/>
                <w:sz w:val="24"/>
                <w:szCs w:val="24"/>
              </w:rPr>
              <w:t>5072</w:t>
            </w:r>
          </w:p>
        </w:tc>
        <w:tc>
          <w:tcPr>
            <w:tcW w:w="986" w:type="dxa"/>
            <w:vAlign w:val="center"/>
          </w:tcPr>
          <w:p>
            <w:pPr>
              <w:spacing w:line="300" w:lineRule="exact"/>
              <w:jc w:val="center"/>
              <w:rPr>
                <w:rFonts w:ascii="仿宋_GB2312"/>
                <w:w w:val="90"/>
                <w:sz w:val="24"/>
                <w:szCs w:val="24"/>
              </w:rPr>
            </w:pPr>
            <w:r>
              <w:rPr>
                <w:rFonts w:ascii="仿宋_GB2312"/>
                <w:w w:val="90"/>
                <w:sz w:val="24"/>
                <w:szCs w:val="24"/>
              </w:rPr>
              <w:t>5372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6</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木桥路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东西大道至科技大道，长约</w:t>
            </w:r>
            <w:r>
              <w:rPr>
                <w:rFonts w:ascii="仿宋_GB2312"/>
                <w:w w:val="90"/>
                <w:sz w:val="24"/>
                <w:szCs w:val="24"/>
              </w:rPr>
              <w:t>1210m，宽28m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1.21</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998" w:type="dxa"/>
            <w:vAlign w:val="center"/>
          </w:tcPr>
          <w:p>
            <w:pPr>
              <w:spacing w:line="300" w:lineRule="exact"/>
              <w:jc w:val="center"/>
              <w:rPr>
                <w:rFonts w:ascii="仿宋_GB2312"/>
                <w:w w:val="90"/>
                <w:sz w:val="24"/>
                <w:szCs w:val="24"/>
              </w:rPr>
            </w:pPr>
            <w:r>
              <w:rPr>
                <w:rFonts w:ascii="仿宋_GB2312"/>
                <w:w w:val="90"/>
                <w:sz w:val="24"/>
                <w:szCs w:val="24"/>
              </w:rPr>
              <w:t>16161</w:t>
            </w:r>
          </w:p>
        </w:tc>
        <w:tc>
          <w:tcPr>
            <w:tcW w:w="986" w:type="dxa"/>
            <w:vAlign w:val="center"/>
          </w:tcPr>
          <w:p>
            <w:pPr>
              <w:spacing w:line="300" w:lineRule="exact"/>
              <w:jc w:val="center"/>
              <w:rPr>
                <w:rFonts w:ascii="仿宋_GB2312"/>
                <w:w w:val="90"/>
                <w:sz w:val="24"/>
                <w:szCs w:val="24"/>
              </w:rPr>
            </w:pPr>
            <w:r>
              <w:rPr>
                <w:rFonts w:ascii="仿宋_GB2312"/>
                <w:w w:val="90"/>
                <w:sz w:val="24"/>
                <w:szCs w:val="24"/>
              </w:rPr>
              <w:t>6829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7</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舒心路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文一西路</w:t>
            </w:r>
            <w:r>
              <w:rPr>
                <w:rFonts w:ascii="仿宋_GB2312"/>
                <w:w w:val="90"/>
                <w:sz w:val="24"/>
                <w:szCs w:val="24"/>
              </w:rPr>
              <w:t>-文二西路，长1010m，宽30m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1.01</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998" w:type="dxa"/>
            <w:vAlign w:val="center"/>
          </w:tcPr>
          <w:p>
            <w:pPr>
              <w:spacing w:line="300" w:lineRule="exact"/>
              <w:jc w:val="center"/>
              <w:rPr>
                <w:rFonts w:ascii="仿宋_GB2312"/>
                <w:w w:val="90"/>
                <w:sz w:val="24"/>
                <w:szCs w:val="24"/>
              </w:rPr>
            </w:pPr>
            <w:r>
              <w:rPr>
                <w:rFonts w:ascii="仿宋_GB2312"/>
                <w:w w:val="90"/>
                <w:sz w:val="24"/>
                <w:szCs w:val="24"/>
              </w:rPr>
              <w:t>13000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6303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w w:val="90"/>
                <w:sz w:val="24"/>
                <w:szCs w:val="24"/>
              </w:rPr>
              <w:t>8</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创远路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文一西路</w:t>
            </w:r>
            <w:r>
              <w:rPr>
                <w:rFonts w:ascii="仿宋_GB2312"/>
                <w:w w:val="90"/>
                <w:sz w:val="24"/>
                <w:szCs w:val="24"/>
              </w:rPr>
              <w:t>-文二西路，长1004m，宽30m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1.004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998" w:type="dxa"/>
            <w:vAlign w:val="center"/>
          </w:tcPr>
          <w:p>
            <w:pPr>
              <w:spacing w:line="300" w:lineRule="exact"/>
              <w:jc w:val="center"/>
              <w:rPr>
                <w:rFonts w:ascii="仿宋_GB2312"/>
                <w:w w:val="90"/>
                <w:sz w:val="24"/>
                <w:szCs w:val="24"/>
              </w:rPr>
            </w:pPr>
            <w:r>
              <w:rPr>
                <w:rFonts w:ascii="仿宋_GB2312"/>
                <w:w w:val="90"/>
                <w:sz w:val="24"/>
                <w:szCs w:val="24"/>
              </w:rPr>
              <w:t>14500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11325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w w:val="90"/>
                <w:sz w:val="24"/>
                <w:szCs w:val="24"/>
              </w:rPr>
              <w:t>9</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景兴路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文一西路</w:t>
            </w:r>
            <w:r>
              <w:rPr>
                <w:rFonts w:ascii="仿宋_GB2312"/>
                <w:w w:val="90"/>
                <w:sz w:val="24"/>
                <w:szCs w:val="24"/>
              </w:rPr>
              <w:t>-文二西路，长约1014.334m，宽30m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1.014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998" w:type="dxa"/>
            <w:vAlign w:val="center"/>
          </w:tcPr>
          <w:p>
            <w:pPr>
              <w:spacing w:line="300" w:lineRule="exact"/>
              <w:jc w:val="center"/>
              <w:rPr>
                <w:rFonts w:ascii="仿宋_GB2312"/>
                <w:w w:val="90"/>
                <w:sz w:val="24"/>
                <w:szCs w:val="24"/>
              </w:rPr>
            </w:pPr>
            <w:r>
              <w:rPr>
                <w:rFonts w:ascii="仿宋_GB2312"/>
                <w:w w:val="90"/>
                <w:sz w:val="24"/>
                <w:szCs w:val="24"/>
              </w:rPr>
              <w:t>14200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10240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10</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规划三路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水城北路</w:t>
            </w:r>
            <w:r>
              <w:rPr>
                <w:rFonts w:ascii="仿宋_GB2312"/>
                <w:w w:val="90"/>
                <w:sz w:val="24"/>
                <w:szCs w:val="24"/>
              </w:rPr>
              <w:t>-良睦路，长约600m，宽29m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998" w:type="dxa"/>
            <w:vAlign w:val="center"/>
          </w:tcPr>
          <w:p>
            <w:pPr>
              <w:spacing w:line="300" w:lineRule="exact"/>
              <w:jc w:val="center"/>
              <w:rPr>
                <w:rFonts w:ascii="仿宋_GB2312"/>
                <w:w w:val="90"/>
                <w:sz w:val="24"/>
                <w:szCs w:val="24"/>
              </w:rPr>
            </w:pPr>
            <w:r>
              <w:rPr>
                <w:rFonts w:ascii="仿宋_GB2312"/>
                <w:w w:val="90"/>
                <w:sz w:val="24"/>
                <w:szCs w:val="24"/>
              </w:rPr>
              <w:t>8500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7114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11</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创景路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文一西路</w:t>
            </w:r>
            <w:r>
              <w:rPr>
                <w:rFonts w:ascii="仿宋_GB2312"/>
                <w:w w:val="90"/>
                <w:sz w:val="24"/>
                <w:szCs w:val="24"/>
              </w:rPr>
              <w:t>-文二西路，长约1003.434m，宽30m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1.003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13300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9196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12</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上仓路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水乡北路</w:t>
            </w:r>
            <w:r>
              <w:rPr>
                <w:rFonts w:ascii="仿宋_GB2312"/>
                <w:w w:val="90"/>
                <w:sz w:val="24"/>
                <w:szCs w:val="24"/>
              </w:rPr>
              <w:t>-文二西路，长约456m，宽24m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0.456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998" w:type="dxa"/>
            <w:vAlign w:val="center"/>
          </w:tcPr>
          <w:p>
            <w:pPr>
              <w:spacing w:line="300" w:lineRule="exact"/>
              <w:jc w:val="center"/>
              <w:rPr>
                <w:rFonts w:ascii="仿宋_GB2312"/>
                <w:w w:val="90"/>
                <w:sz w:val="24"/>
                <w:szCs w:val="24"/>
              </w:rPr>
            </w:pPr>
            <w:r>
              <w:rPr>
                <w:rFonts w:ascii="仿宋_GB2312"/>
                <w:w w:val="90"/>
                <w:sz w:val="24"/>
                <w:szCs w:val="24"/>
              </w:rPr>
              <w:t>3214</w:t>
            </w:r>
          </w:p>
        </w:tc>
        <w:tc>
          <w:tcPr>
            <w:tcW w:w="986" w:type="dxa"/>
            <w:vAlign w:val="center"/>
          </w:tcPr>
          <w:p>
            <w:pPr>
              <w:spacing w:line="300" w:lineRule="exact"/>
              <w:jc w:val="center"/>
              <w:rPr>
                <w:rFonts w:ascii="仿宋_GB2312"/>
                <w:w w:val="90"/>
                <w:sz w:val="24"/>
                <w:szCs w:val="24"/>
              </w:rPr>
            </w:pPr>
            <w:r>
              <w:rPr>
                <w:rFonts w:ascii="仿宋_GB2312"/>
                <w:w w:val="90"/>
                <w:sz w:val="24"/>
                <w:szCs w:val="24"/>
              </w:rPr>
              <w:t>3275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13</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上和路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绿汀路</w:t>
            </w:r>
            <w:r>
              <w:rPr>
                <w:rFonts w:ascii="仿宋_GB2312"/>
                <w:w w:val="90"/>
                <w:sz w:val="24"/>
                <w:szCs w:val="24"/>
              </w:rPr>
              <w:t>-闲富北路长约1582m，宽36m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1.582</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16100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11066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14</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ascii="仿宋_GB2312"/>
                <w:w w:val="90"/>
                <w:sz w:val="24"/>
                <w:szCs w:val="24"/>
              </w:rPr>
              <w:t>S207延伸段</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纵二路</w:t>
            </w:r>
            <w:r>
              <w:rPr>
                <w:rFonts w:ascii="仿宋_GB2312"/>
                <w:w w:val="90"/>
                <w:sz w:val="24"/>
                <w:szCs w:val="24"/>
              </w:rPr>
              <w:t>-绿汀路，长约1180m，宽40m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15500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15</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南湖东路北段</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安乐路</w:t>
            </w:r>
            <w:r>
              <w:rPr>
                <w:rFonts w:ascii="仿宋_GB2312"/>
                <w:w w:val="90"/>
                <w:sz w:val="24"/>
                <w:szCs w:val="24"/>
              </w:rPr>
              <w:t>-凤新路，长1300m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4500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16</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城东路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科技大道</w:t>
            </w:r>
            <w:r>
              <w:rPr>
                <w:rFonts w:ascii="仿宋_GB2312"/>
                <w:w w:val="90"/>
                <w:sz w:val="24"/>
                <w:szCs w:val="24"/>
              </w:rPr>
              <w:t>-余杭塘河南，全长约1050m，宽34m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1.05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17280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17</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荆长大道有机更新</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绿汀路</w:t>
            </w:r>
            <w:r>
              <w:rPr>
                <w:rFonts w:ascii="仿宋_GB2312"/>
                <w:w w:val="90"/>
                <w:sz w:val="24"/>
                <w:szCs w:val="24"/>
              </w:rPr>
              <w:t>-五常大道，长约1230m，宽度为40m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1.23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14760</w:t>
            </w:r>
          </w:p>
        </w:tc>
        <w:tc>
          <w:tcPr>
            <w:tcW w:w="986" w:type="dxa"/>
            <w:vAlign w:val="center"/>
          </w:tcPr>
          <w:p>
            <w:pPr>
              <w:spacing w:line="300" w:lineRule="exact"/>
              <w:jc w:val="center"/>
              <w:rPr>
                <w:rFonts w:ascii="仿宋_GB2312"/>
                <w:w w:val="90"/>
                <w:sz w:val="24"/>
                <w:szCs w:val="24"/>
              </w:rPr>
            </w:pPr>
            <w:r>
              <w:rPr>
                <w:rFonts w:ascii="仿宋_GB2312"/>
                <w:w w:val="90"/>
                <w:sz w:val="24"/>
                <w:szCs w:val="24"/>
              </w:rPr>
              <w:t>8651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18</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水乡北路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良上线</w:t>
            </w:r>
            <w:r>
              <w:rPr>
                <w:rFonts w:ascii="仿宋_GB2312"/>
                <w:w w:val="90"/>
                <w:sz w:val="24"/>
                <w:szCs w:val="24"/>
              </w:rPr>
              <w:t>-万金路，长1369m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1.369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17352</w:t>
            </w:r>
          </w:p>
        </w:tc>
        <w:tc>
          <w:tcPr>
            <w:tcW w:w="986" w:type="dxa"/>
            <w:vAlign w:val="center"/>
          </w:tcPr>
          <w:p>
            <w:pPr>
              <w:spacing w:line="300" w:lineRule="exact"/>
              <w:jc w:val="center"/>
              <w:rPr>
                <w:rFonts w:ascii="仿宋_GB2312"/>
                <w:w w:val="90"/>
                <w:sz w:val="24"/>
                <w:szCs w:val="24"/>
              </w:rPr>
            </w:pPr>
            <w:r>
              <w:rPr>
                <w:rFonts w:ascii="仿宋_GB2312"/>
                <w:w w:val="90"/>
                <w:sz w:val="24"/>
                <w:szCs w:val="24"/>
              </w:rPr>
              <w:t>11987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19</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创远路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仓兴街</w:t>
            </w:r>
            <w:r>
              <w:rPr>
                <w:rFonts w:ascii="仿宋_GB2312"/>
                <w:w w:val="90"/>
                <w:sz w:val="24"/>
                <w:szCs w:val="24"/>
              </w:rPr>
              <w:t>-海曙路，长668m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0.668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3685</w:t>
            </w:r>
          </w:p>
        </w:tc>
        <w:tc>
          <w:tcPr>
            <w:tcW w:w="986" w:type="dxa"/>
            <w:vAlign w:val="center"/>
          </w:tcPr>
          <w:p>
            <w:pPr>
              <w:spacing w:line="300" w:lineRule="exact"/>
              <w:jc w:val="center"/>
              <w:rPr>
                <w:rFonts w:ascii="仿宋_GB2312"/>
                <w:w w:val="90"/>
                <w:sz w:val="24"/>
                <w:szCs w:val="24"/>
              </w:rPr>
            </w:pPr>
            <w:r>
              <w:rPr>
                <w:rFonts w:ascii="仿宋_GB2312"/>
                <w:w w:val="90"/>
                <w:sz w:val="24"/>
                <w:szCs w:val="24"/>
              </w:rPr>
              <w:t>3685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w w:val="90"/>
                <w:sz w:val="24"/>
                <w:szCs w:val="24"/>
              </w:rPr>
              <w:t>20</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绿汀路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文二西路</w:t>
            </w:r>
            <w:r>
              <w:rPr>
                <w:rFonts w:ascii="仿宋_GB2312"/>
                <w:w w:val="90"/>
                <w:sz w:val="24"/>
                <w:szCs w:val="24"/>
              </w:rPr>
              <w:t>-良睦路，长2.5km；</w:t>
            </w:r>
          </w:p>
        </w:tc>
        <w:tc>
          <w:tcPr>
            <w:tcW w:w="992" w:type="dxa"/>
            <w:vAlign w:val="center"/>
          </w:tcPr>
          <w:p>
            <w:pPr>
              <w:spacing w:line="300" w:lineRule="exact"/>
              <w:jc w:val="center"/>
              <w:rPr>
                <w:rFonts w:ascii="仿宋_GB2312"/>
                <w:w w:val="90"/>
                <w:sz w:val="24"/>
                <w:szCs w:val="24"/>
              </w:rPr>
            </w:pPr>
            <w:r>
              <w:rPr>
                <w:rFonts w:ascii="仿宋_GB2312"/>
                <w:w w:val="90"/>
                <w:sz w:val="24"/>
                <w:szCs w:val="24"/>
              </w:rPr>
              <w:t>2.5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2022</w:t>
            </w:r>
          </w:p>
        </w:tc>
        <w:tc>
          <w:tcPr>
            <w:tcW w:w="998" w:type="dxa"/>
            <w:vAlign w:val="center"/>
          </w:tcPr>
          <w:p>
            <w:pPr>
              <w:spacing w:line="300" w:lineRule="exact"/>
              <w:jc w:val="center"/>
              <w:rPr>
                <w:rFonts w:ascii="仿宋_GB2312"/>
                <w:w w:val="90"/>
                <w:sz w:val="24"/>
                <w:szCs w:val="24"/>
              </w:rPr>
            </w:pPr>
            <w:r>
              <w:rPr>
                <w:rFonts w:ascii="仿宋_GB2312"/>
                <w:w w:val="90"/>
                <w:sz w:val="24"/>
                <w:szCs w:val="24"/>
              </w:rPr>
              <w:t>132741</w:t>
            </w:r>
          </w:p>
        </w:tc>
        <w:tc>
          <w:tcPr>
            <w:tcW w:w="986" w:type="dxa"/>
            <w:vAlign w:val="center"/>
          </w:tcPr>
          <w:p>
            <w:pPr>
              <w:spacing w:line="300" w:lineRule="exact"/>
              <w:jc w:val="center"/>
              <w:rPr>
                <w:rFonts w:ascii="仿宋_GB2312"/>
                <w:w w:val="90"/>
                <w:sz w:val="24"/>
                <w:szCs w:val="24"/>
              </w:rPr>
            </w:pPr>
            <w:r>
              <w:rPr>
                <w:rFonts w:ascii="仿宋_GB2312"/>
                <w:w w:val="90"/>
                <w:sz w:val="24"/>
                <w:szCs w:val="24"/>
              </w:rPr>
              <w:t>104314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w w:val="90"/>
                <w:sz w:val="24"/>
                <w:szCs w:val="24"/>
              </w:rPr>
              <w:t>21</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上仓路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文二西路</w:t>
            </w:r>
            <w:r>
              <w:rPr>
                <w:rFonts w:ascii="仿宋_GB2312"/>
                <w:w w:val="90"/>
                <w:sz w:val="24"/>
                <w:szCs w:val="24"/>
              </w:rPr>
              <w:t>-文一西路，长约701m，宽27m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0.701</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14007</w:t>
            </w:r>
          </w:p>
        </w:tc>
        <w:tc>
          <w:tcPr>
            <w:tcW w:w="986" w:type="dxa"/>
            <w:vAlign w:val="center"/>
          </w:tcPr>
          <w:p>
            <w:pPr>
              <w:spacing w:line="300" w:lineRule="exact"/>
              <w:jc w:val="center"/>
              <w:rPr>
                <w:rFonts w:ascii="仿宋_GB2312"/>
                <w:w w:val="90"/>
                <w:sz w:val="24"/>
                <w:szCs w:val="24"/>
              </w:rPr>
            </w:pPr>
            <w:r>
              <w:rPr>
                <w:rFonts w:ascii="仿宋_GB2312"/>
                <w:w w:val="90"/>
                <w:sz w:val="24"/>
                <w:szCs w:val="24"/>
              </w:rPr>
              <w:t>9251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w w:val="90"/>
                <w:sz w:val="24"/>
                <w:szCs w:val="24"/>
              </w:rPr>
              <w:t>22</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文一西路工程</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舟南路</w:t>
            </w:r>
            <w:r>
              <w:rPr>
                <w:rFonts w:ascii="仿宋_GB2312"/>
                <w:w w:val="90"/>
                <w:sz w:val="24"/>
                <w:szCs w:val="24"/>
              </w:rPr>
              <w:t>-南湖西路，长2.6km、宽42m</w:t>
            </w:r>
          </w:p>
        </w:tc>
        <w:tc>
          <w:tcPr>
            <w:tcW w:w="992" w:type="dxa"/>
            <w:vAlign w:val="center"/>
          </w:tcPr>
          <w:p>
            <w:pPr>
              <w:spacing w:line="300" w:lineRule="exact"/>
              <w:jc w:val="center"/>
              <w:rPr>
                <w:rFonts w:ascii="仿宋_GB2312"/>
                <w:w w:val="90"/>
                <w:sz w:val="24"/>
                <w:szCs w:val="24"/>
              </w:rPr>
            </w:pPr>
            <w:r>
              <w:rPr>
                <w:rFonts w:ascii="仿宋_GB2312"/>
                <w:w w:val="90"/>
                <w:sz w:val="24"/>
                <w:szCs w:val="24"/>
              </w:rPr>
              <w:t>2.6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79520</w:t>
            </w:r>
          </w:p>
        </w:tc>
        <w:tc>
          <w:tcPr>
            <w:tcW w:w="986" w:type="dxa"/>
            <w:vAlign w:val="center"/>
          </w:tcPr>
          <w:p>
            <w:pPr>
              <w:spacing w:line="300" w:lineRule="exact"/>
              <w:jc w:val="center"/>
              <w:rPr>
                <w:rFonts w:ascii="仿宋_GB2312"/>
                <w:w w:val="90"/>
                <w:sz w:val="24"/>
                <w:szCs w:val="24"/>
              </w:rPr>
            </w:pPr>
            <w:r>
              <w:rPr>
                <w:rFonts w:ascii="仿宋_GB2312"/>
                <w:w w:val="90"/>
                <w:sz w:val="24"/>
                <w:szCs w:val="24"/>
              </w:rPr>
              <w:t>79520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w w:val="90"/>
                <w:sz w:val="24"/>
                <w:szCs w:val="24"/>
              </w:rPr>
              <w:t>23</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之达路工程</w:t>
            </w:r>
          </w:p>
        </w:tc>
        <w:tc>
          <w:tcPr>
            <w:tcW w:w="1984"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329国道-苕南路，长1.7km、宽42m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50107</w:t>
            </w:r>
          </w:p>
        </w:tc>
        <w:tc>
          <w:tcPr>
            <w:tcW w:w="986" w:type="dxa"/>
            <w:vAlign w:val="center"/>
          </w:tcPr>
          <w:p>
            <w:pPr>
              <w:spacing w:line="300" w:lineRule="exact"/>
              <w:jc w:val="center"/>
              <w:rPr>
                <w:rFonts w:ascii="仿宋_GB2312"/>
                <w:w w:val="90"/>
                <w:sz w:val="24"/>
                <w:szCs w:val="24"/>
              </w:rPr>
            </w:pPr>
            <w:r>
              <w:rPr>
                <w:rFonts w:ascii="仿宋_GB2312"/>
                <w:w w:val="90"/>
                <w:sz w:val="24"/>
                <w:szCs w:val="24"/>
              </w:rPr>
              <w:t>50107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w w:val="90"/>
                <w:sz w:val="24"/>
                <w:szCs w:val="24"/>
              </w:rPr>
              <w:t>24</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泰闲路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规划道路</w:t>
            </w:r>
            <w:r>
              <w:rPr>
                <w:rFonts w:ascii="仿宋_GB2312"/>
                <w:w w:val="90"/>
                <w:sz w:val="24"/>
                <w:szCs w:val="24"/>
              </w:rPr>
              <w:t>-东至良睦路，长1600m，宽26m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25000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cs="宋体"/>
                <w:sz w:val="24"/>
                <w:szCs w:val="24"/>
              </w:rPr>
              <w:t>25</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之达路北延跨南苕溪工程</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之达路</w:t>
            </w:r>
            <w:r>
              <w:rPr>
                <w:rFonts w:ascii="仿宋_GB2312"/>
                <w:w w:val="90"/>
                <w:sz w:val="24"/>
                <w:szCs w:val="24"/>
              </w:rPr>
              <w:t>-科技大道，长329m、桥梁段宽36.6m、环溪路宽25m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0.329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13101</w:t>
            </w:r>
          </w:p>
        </w:tc>
        <w:tc>
          <w:tcPr>
            <w:tcW w:w="986" w:type="dxa"/>
            <w:vAlign w:val="center"/>
          </w:tcPr>
          <w:p>
            <w:pPr>
              <w:spacing w:line="300" w:lineRule="exact"/>
              <w:jc w:val="center"/>
              <w:rPr>
                <w:rFonts w:ascii="仿宋_GB2312"/>
                <w:w w:val="90"/>
                <w:sz w:val="24"/>
                <w:szCs w:val="24"/>
              </w:rPr>
            </w:pPr>
            <w:r>
              <w:rPr>
                <w:rFonts w:ascii="仿宋_GB2312"/>
                <w:w w:val="90"/>
                <w:sz w:val="24"/>
                <w:szCs w:val="24"/>
              </w:rPr>
              <w:t>13101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26</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金星二路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文二西路</w:t>
            </w:r>
            <w:r>
              <w:rPr>
                <w:rFonts w:ascii="仿宋_GB2312"/>
                <w:w w:val="90"/>
                <w:sz w:val="24"/>
                <w:szCs w:val="24"/>
              </w:rPr>
              <w:t>-文一西路，长466m，宽36m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0.466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2022</w:t>
            </w:r>
          </w:p>
        </w:tc>
        <w:tc>
          <w:tcPr>
            <w:tcW w:w="998" w:type="dxa"/>
            <w:vAlign w:val="center"/>
          </w:tcPr>
          <w:p>
            <w:pPr>
              <w:spacing w:line="300" w:lineRule="exact"/>
              <w:jc w:val="center"/>
              <w:rPr>
                <w:rFonts w:ascii="仿宋_GB2312"/>
                <w:w w:val="90"/>
                <w:sz w:val="24"/>
                <w:szCs w:val="24"/>
              </w:rPr>
            </w:pPr>
            <w:r>
              <w:rPr>
                <w:rFonts w:ascii="仿宋_GB2312"/>
                <w:w w:val="90"/>
                <w:sz w:val="24"/>
                <w:szCs w:val="24"/>
              </w:rPr>
              <w:t>10347</w:t>
            </w:r>
          </w:p>
        </w:tc>
        <w:tc>
          <w:tcPr>
            <w:tcW w:w="986" w:type="dxa"/>
            <w:vAlign w:val="center"/>
          </w:tcPr>
          <w:p>
            <w:pPr>
              <w:spacing w:line="300" w:lineRule="exact"/>
              <w:jc w:val="center"/>
              <w:rPr>
                <w:rFonts w:ascii="仿宋_GB2312"/>
                <w:w w:val="90"/>
                <w:sz w:val="24"/>
                <w:szCs w:val="24"/>
              </w:rPr>
            </w:pPr>
            <w:r>
              <w:rPr>
                <w:rFonts w:ascii="仿宋_GB2312"/>
                <w:w w:val="90"/>
                <w:sz w:val="24"/>
                <w:szCs w:val="24"/>
              </w:rPr>
              <w:t>1241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1033" w:type="dxa"/>
            <w:gridSpan w:val="2"/>
            <w:vAlign w:val="center"/>
          </w:tcPr>
          <w:p>
            <w:pPr>
              <w:spacing w:line="300" w:lineRule="exact"/>
              <w:jc w:val="center"/>
              <w:rPr>
                <w:rFonts w:ascii="仿宋_GB2312"/>
                <w:w w:val="90"/>
                <w:sz w:val="24"/>
                <w:szCs w:val="24"/>
              </w:rPr>
            </w:pPr>
            <w:r>
              <w:rPr>
                <w:rFonts w:hint="eastAsia" w:ascii="仿宋_GB2312"/>
                <w:b/>
                <w:bCs/>
                <w:w w:val="90"/>
                <w:sz w:val="24"/>
                <w:szCs w:val="24"/>
              </w:rPr>
              <w:t>小计</w:t>
            </w:r>
          </w:p>
        </w:tc>
        <w:tc>
          <w:tcPr>
            <w:tcW w:w="1089" w:type="dxa"/>
            <w:vAlign w:val="center"/>
          </w:tcPr>
          <w:p>
            <w:pPr>
              <w:spacing w:line="300" w:lineRule="exact"/>
              <w:jc w:val="center"/>
              <w:rPr>
                <w:rFonts w:ascii="仿宋_GB2312"/>
                <w:w w:val="90"/>
                <w:sz w:val="24"/>
                <w:szCs w:val="24"/>
              </w:rPr>
            </w:pPr>
          </w:p>
        </w:tc>
        <w:tc>
          <w:tcPr>
            <w:tcW w:w="1984" w:type="dxa"/>
            <w:tcMar>
              <w:left w:w="28" w:type="dxa"/>
              <w:right w:w="28" w:type="dxa"/>
            </w:tcMar>
            <w:vAlign w:val="center"/>
          </w:tcPr>
          <w:p>
            <w:pPr>
              <w:spacing w:line="300" w:lineRule="exact"/>
              <w:jc w:val="center"/>
              <w:rPr>
                <w:rFonts w:ascii="仿宋_GB2312"/>
                <w:w w:val="90"/>
                <w:sz w:val="24"/>
                <w:szCs w:val="24"/>
              </w:rPr>
            </w:pPr>
          </w:p>
        </w:tc>
        <w:tc>
          <w:tcPr>
            <w:tcW w:w="992" w:type="dxa"/>
            <w:vAlign w:val="center"/>
          </w:tcPr>
          <w:p>
            <w:pPr>
              <w:spacing w:line="300" w:lineRule="exact"/>
              <w:jc w:val="center"/>
              <w:rPr>
                <w:rFonts w:ascii="仿宋_GB2312"/>
                <w:w w:val="90"/>
                <w:sz w:val="24"/>
                <w:szCs w:val="24"/>
              </w:rPr>
            </w:pPr>
            <w:r>
              <w:rPr>
                <w:rFonts w:ascii="仿宋_GB2312"/>
                <w:b/>
                <w:w w:val="90"/>
                <w:sz w:val="24"/>
                <w:szCs w:val="24"/>
              </w:rPr>
              <w:t>35.199</w:t>
            </w:r>
          </w:p>
        </w:tc>
        <w:tc>
          <w:tcPr>
            <w:tcW w:w="709" w:type="dxa"/>
            <w:vAlign w:val="center"/>
          </w:tcPr>
          <w:p>
            <w:pPr>
              <w:spacing w:line="300" w:lineRule="exact"/>
              <w:jc w:val="center"/>
              <w:rPr>
                <w:rFonts w:ascii="仿宋_GB2312"/>
                <w:w w:val="90"/>
                <w:sz w:val="24"/>
                <w:szCs w:val="24"/>
              </w:rPr>
            </w:pPr>
          </w:p>
        </w:tc>
        <w:tc>
          <w:tcPr>
            <w:tcW w:w="709" w:type="dxa"/>
            <w:vAlign w:val="center"/>
          </w:tcPr>
          <w:p>
            <w:pPr>
              <w:spacing w:line="300" w:lineRule="exact"/>
              <w:jc w:val="center"/>
              <w:rPr>
                <w:rFonts w:ascii="仿宋_GB2312"/>
                <w:w w:val="90"/>
                <w:sz w:val="24"/>
                <w:szCs w:val="24"/>
              </w:rPr>
            </w:pPr>
          </w:p>
        </w:tc>
        <w:tc>
          <w:tcPr>
            <w:tcW w:w="998" w:type="dxa"/>
            <w:vAlign w:val="center"/>
          </w:tcPr>
          <w:p>
            <w:pPr>
              <w:spacing w:line="300" w:lineRule="exact"/>
              <w:jc w:val="center"/>
              <w:rPr>
                <w:rFonts w:ascii="仿宋_GB2312"/>
                <w:b/>
                <w:w w:val="90"/>
                <w:sz w:val="24"/>
                <w:szCs w:val="24"/>
              </w:rPr>
            </w:pPr>
            <w:r>
              <w:rPr>
                <w:rFonts w:ascii="仿宋_GB2312"/>
                <w:b/>
                <w:w w:val="90"/>
                <w:sz w:val="24"/>
                <w:szCs w:val="24"/>
              </w:rPr>
              <w:t>650402</w:t>
            </w:r>
          </w:p>
        </w:tc>
        <w:tc>
          <w:tcPr>
            <w:tcW w:w="986" w:type="dxa"/>
            <w:vAlign w:val="center"/>
          </w:tcPr>
          <w:p>
            <w:pPr>
              <w:spacing w:line="300" w:lineRule="exact"/>
              <w:jc w:val="center"/>
              <w:rPr>
                <w:rFonts w:ascii="仿宋_GB2312"/>
                <w:b/>
                <w:w w:val="90"/>
                <w:sz w:val="24"/>
                <w:szCs w:val="24"/>
              </w:rPr>
            </w:pPr>
            <w:r>
              <w:rPr>
                <w:rFonts w:ascii="仿宋_GB2312"/>
                <w:b/>
                <w:w w:val="90"/>
                <w:sz w:val="24"/>
                <w:szCs w:val="24"/>
              </w:rPr>
              <w:t>460812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27</w:t>
            </w:r>
          </w:p>
        </w:tc>
        <w:tc>
          <w:tcPr>
            <w:tcW w:w="457" w:type="dxa"/>
            <w:vMerge w:val="restart"/>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东部片区</w:t>
            </w: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康良路西段</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良祥路</w:t>
            </w:r>
            <w:r>
              <w:rPr>
                <w:rFonts w:ascii="仿宋_GB2312"/>
                <w:w w:val="90"/>
                <w:sz w:val="24"/>
                <w:szCs w:val="24"/>
              </w:rPr>
              <w:t>-良居路，长595m，宽45m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0.595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998" w:type="dxa"/>
            <w:vAlign w:val="center"/>
          </w:tcPr>
          <w:p>
            <w:pPr>
              <w:spacing w:line="300" w:lineRule="exact"/>
              <w:jc w:val="center"/>
              <w:rPr>
                <w:rFonts w:ascii="仿宋_GB2312"/>
                <w:w w:val="90"/>
                <w:sz w:val="24"/>
                <w:szCs w:val="24"/>
              </w:rPr>
            </w:pPr>
            <w:r>
              <w:rPr>
                <w:rFonts w:ascii="仿宋_GB2312"/>
                <w:w w:val="90"/>
                <w:sz w:val="24"/>
                <w:szCs w:val="24"/>
              </w:rPr>
              <w:t>9632</w:t>
            </w:r>
          </w:p>
        </w:tc>
        <w:tc>
          <w:tcPr>
            <w:tcW w:w="986" w:type="dxa"/>
            <w:vAlign w:val="center"/>
          </w:tcPr>
          <w:p>
            <w:pPr>
              <w:spacing w:line="300" w:lineRule="exact"/>
              <w:jc w:val="center"/>
              <w:rPr>
                <w:rFonts w:ascii="仿宋_GB2312"/>
                <w:w w:val="90"/>
                <w:sz w:val="24"/>
                <w:szCs w:val="24"/>
              </w:rPr>
            </w:pPr>
            <w:r>
              <w:rPr>
                <w:rFonts w:ascii="仿宋_GB2312"/>
                <w:w w:val="90"/>
                <w:sz w:val="24"/>
                <w:szCs w:val="24"/>
              </w:rPr>
              <w:t>5886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28</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sz w:val="24"/>
                <w:szCs w:val="24"/>
              </w:rPr>
              <w:t>仁良路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宽</w:t>
            </w:r>
            <w:r>
              <w:rPr>
                <w:rFonts w:ascii="仿宋_GB2312"/>
                <w:w w:val="90"/>
                <w:sz w:val="24"/>
                <w:szCs w:val="24"/>
              </w:rPr>
              <w:t>30m，长1420m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1.42</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998" w:type="dxa"/>
            <w:vAlign w:val="center"/>
          </w:tcPr>
          <w:p>
            <w:pPr>
              <w:spacing w:line="300" w:lineRule="exact"/>
              <w:jc w:val="center"/>
              <w:rPr>
                <w:rFonts w:ascii="仿宋_GB2312"/>
                <w:w w:val="90"/>
                <w:sz w:val="24"/>
                <w:szCs w:val="24"/>
              </w:rPr>
            </w:pPr>
            <w:r>
              <w:rPr>
                <w:rFonts w:ascii="仿宋_GB2312"/>
                <w:w w:val="90"/>
                <w:sz w:val="24"/>
                <w:szCs w:val="24"/>
              </w:rPr>
              <w:t>8927</w:t>
            </w:r>
          </w:p>
        </w:tc>
        <w:tc>
          <w:tcPr>
            <w:tcW w:w="986" w:type="dxa"/>
            <w:vAlign w:val="center"/>
          </w:tcPr>
          <w:p>
            <w:pPr>
              <w:spacing w:line="300" w:lineRule="exact"/>
              <w:jc w:val="center"/>
              <w:rPr>
                <w:rFonts w:ascii="仿宋_GB2312"/>
                <w:w w:val="90"/>
                <w:sz w:val="24"/>
                <w:szCs w:val="24"/>
              </w:rPr>
            </w:pPr>
            <w:r>
              <w:rPr>
                <w:rFonts w:ascii="仿宋_GB2312"/>
                <w:w w:val="90"/>
                <w:sz w:val="24"/>
                <w:szCs w:val="24"/>
              </w:rPr>
              <w:t>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29</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杭行路二期</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勾运路</w:t>
            </w:r>
            <w:r>
              <w:rPr>
                <w:rFonts w:ascii="仿宋_GB2312"/>
                <w:w w:val="90"/>
                <w:sz w:val="24"/>
                <w:szCs w:val="24"/>
              </w:rPr>
              <w:t>-康桥路，长2km，宽40m；</w:t>
            </w:r>
          </w:p>
          <w:p>
            <w:pPr>
              <w:spacing w:line="300" w:lineRule="exact"/>
              <w:jc w:val="center"/>
              <w:rPr>
                <w:rFonts w:ascii="仿宋_GB2312"/>
                <w:w w:val="90"/>
                <w:sz w:val="24"/>
                <w:szCs w:val="24"/>
              </w:rPr>
            </w:pPr>
            <w:r>
              <w:rPr>
                <w:rFonts w:hint="eastAsia" w:ascii="仿宋_GB2312"/>
                <w:w w:val="90"/>
                <w:sz w:val="24"/>
                <w:szCs w:val="24"/>
              </w:rPr>
              <w:t>巨州路</w:t>
            </w:r>
            <w:r>
              <w:rPr>
                <w:rFonts w:ascii="仿宋_GB2312"/>
                <w:w w:val="90"/>
                <w:sz w:val="24"/>
                <w:szCs w:val="24"/>
              </w:rPr>
              <w:t>-杭行路，长670m，宽60m；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2</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998" w:type="dxa"/>
            <w:vAlign w:val="center"/>
          </w:tcPr>
          <w:p>
            <w:pPr>
              <w:spacing w:line="300" w:lineRule="exact"/>
              <w:jc w:val="center"/>
              <w:rPr>
                <w:rFonts w:ascii="仿宋_GB2312"/>
                <w:w w:val="90"/>
                <w:sz w:val="24"/>
                <w:szCs w:val="24"/>
              </w:rPr>
            </w:pPr>
            <w:r>
              <w:rPr>
                <w:rFonts w:ascii="仿宋_GB2312"/>
                <w:w w:val="90"/>
                <w:sz w:val="24"/>
                <w:szCs w:val="24"/>
              </w:rPr>
              <w:t>36725</w:t>
            </w:r>
          </w:p>
        </w:tc>
        <w:tc>
          <w:tcPr>
            <w:tcW w:w="986" w:type="dxa"/>
            <w:vAlign w:val="center"/>
          </w:tcPr>
          <w:p>
            <w:pPr>
              <w:spacing w:line="300" w:lineRule="exact"/>
              <w:jc w:val="center"/>
              <w:rPr>
                <w:rFonts w:ascii="仿宋_GB2312"/>
                <w:w w:val="90"/>
                <w:sz w:val="24"/>
                <w:szCs w:val="24"/>
              </w:rPr>
            </w:pPr>
            <w:r>
              <w:rPr>
                <w:rFonts w:ascii="仿宋_GB2312"/>
                <w:w w:val="90"/>
                <w:sz w:val="24"/>
                <w:szCs w:val="24"/>
              </w:rPr>
              <w:t>31250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30</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锦江路北延</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勾运路至康良路，长</w:t>
            </w:r>
            <w:r>
              <w:rPr>
                <w:rFonts w:ascii="仿宋_GB2312"/>
                <w:w w:val="90"/>
                <w:sz w:val="24"/>
                <w:szCs w:val="24"/>
              </w:rPr>
              <w:t>1800m，宽33m。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998" w:type="dxa"/>
            <w:vAlign w:val="center"/>
          </w:tcPr>
          <w:p>
            <w:pPr>
              <w:spacing w:line="300" w:lineRule="exact"/>
              <w:jc w:val="center"/>
              <w:rPr>
                <w:rFonts w:ascii="仿宋_GB2312"/>
                <w:w w:val="90"/>
                <w:sz w:val="24"/>
                <w:szCs w:val="24"/>
              </w:rPr>
            </w:pPr>
            <w:r>
              <w:rPr>
                <w:rFonts w:ascii="仿宋_GB2312"/>
                <w:w w:val="90"/>
                <w:sz w:val="24"/>
                <w:szCs w:val="24"/>
              </w:rPr>
              <w:t>12099</w:t>
            </w:r>
          </w:p>
        </w:tc>
        <w:tc>
          <w:tcPr>
            <w:tcW w:w="986" w:type="dxa"/>
            <w:vAlign w:val="center"/>
          </w:tcPr>
          <w:p>
            <w:pPr>
              <w:spacing w:line="300" w:lineRule="exact"/>
              <w:jc w:val="center"/>
              <w:rPr>
                <w:rFonts w:ascii="仿宋_GB2312"/>
                <w:w w:val="90"/>
                <w:sz w:val="24"/>
                <w:szCs w:val="24"/>
              </w:rPr>
            </w:pPr>
            <w:r>
              <w:rPr>
                <w:rFonts w:ascii="仿宋_GB2312"/>
                <w:w w:val="90"/>
                <w:sz w:val="24"/>
                <w:szCs w:val="24"/>
              </w:rPr>
              <w:t>5881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31</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sz w:val="24"/>
                <w:szCs w:val="24"/>
              </w:rPr>
              <w:t>郁宅路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sz w:val="24"/>
                <w:szCs w:val="24"/>
              </w:rPr>
              <w:t>杭行路</w:t>
            </w:r>
            <w:r>
              <w:rPr>
                <w:rFonts w:ascii="仿宋_GB2312"/>
                <w:sz w:val="24"/>
                <w:szCs w:val="24"/>
              </w:rPr>
              <w:t>-巨州路，长700m，宽30m，桥梁1座</w:t>
            </w:r>
          </w:p>
        </w:tc>
        <w:tc>
          <w:tcPr>
            <w:tcW w:w="992" w:type="dxa"/>
            <w:vAlign w:val="center"/>
          </w:tcPr>
          <w:p>
            <w:pPr>
              <w:spacing w:line="300" w:lineRule="exact"/>
              <w:jc w:val="center"/>
              <w:rPr>
                <w:rFonts w:ascii="仿宋_GB2312"/>
                <w:w w:val="90"/>
                <w:sz w:val="24"/>
                <w:szCs w:val="24"/>
              </w:rPr>
            </w:pPr>
            <w:r>
              <w:rPr>
                <w:rFonts w:ascii="仿宋_GB2312"/>
                <w:sz w:val="24"/>
                <w:szCs w:val="24"/>
              </w:rPr>
              <w:t>0.7</w:t>
            </w:r>
          </w:p>
        </w:tc>
        <w:tc>
          <w:tcPr>
            <w:tcW w:w="709" w:type="dxa"/>
            <w:vAlign w:val="center"/>
          </w:tcPr>
          <w:p>
            <w:pPr>
              <w:spacing w:line="300" w:lineRule="exact"/>
              <w:jc w:val="center"/>
              <w:rPr>
                <w:rFonts w:ascii="仿宋_GB2312"/>
                <w:w w:val="90"/>
                <w:sz w:val="24"/>
                <w:szCs w:val="24"/>
              </w:rPr>
            </w:pPr>
            <w:r>
              <w:rPr>
                <w:rFonts w:ascii="仿宋_GB2312"/>
                <w:sz w:val="24"/>
                <w:szCs w:val="24"/>
              </w:rPr>
              <w:t>2014</w:t>
            </w:r>
          </w:p>
        </w:tc>
        <w:tc>
          <w:tcPr>
            <w:tcW w:w="709" w:type="dxa"/>
            <w:vAlign w:val="center"/>
          </w:tcPr>
          <w:p>
            <w:pPr>
              <w:spacing w:line="300" w:lineRule="exact"/>
              <w:jc w:val="center"/>
              <w:rPr>
                <w:rFonts w:ascii="仿宋_GB2312"/>
                <w:w w:val="90"/>
                <w:sz w:val="24"/>
                <w:szCs w:val="24"/>
              </w:rPr>
            </w:pPr>
            <w:r>
              <w:rPr>
                <w:rFonts w:ascii="仿宋_GB2312"/>
                <w:sz w:val="24"/>
                <w:szCs w:val="24"/>
              </w:rPr>
              <w:t>2018</w:t>
            </w:r>
          </w:p>
        </w:tc>
        <w:tc>
          <w:tcPr>
            <w:tcW w:w="998" w:type="dxa"/>
            <w:vAlign w:val="center"/>
          </w:tcPr>
          <w:p>
            <w:pPr>
              <w:spacing w:line="300" w:lineRule="exact"/>
              <w:jc w:val="center"/>
              <w:rPr>
                <w:rFonts w:ascii="仿宋_GB2312"/>
                <w:w w:val="90"/>
                <w:sz w:val="24"/>
                <w:szCs w:val="24"/>
              </w:rPr>
            </w:pPr>
            <w:r>
              <w:rPr>
                <w:rFonts w:ascii="仿宋_GB2312"/>
                <w:sz w:val="24"/>
                <w:szCs w:val="24"/>
              </w:rPr>
              <w:t>5685</w:t>
            </w:r>
          </w:p>
        </w:tc>
        <w:tc>
          <w:tcPr>
            <w:tcW w:w="986" w:type="dxa"/>
            <w:vAlign w:val="center"/>
          </w:tcPr>
          <w:p>
            <w:pPr>
              <w:spacing w:line="300" w:lineRule="exact"/>
              <w:jc w:val="center"/>
              <w:rPr>
                <w:rFonts w:ascii="仿宋_GB2312"/>
                <w:w w:val="90"/>
                <w:sz w:val="24"/>
                <w:szCs w:val="24"/>
              </w:rPr>
            </w:pPr>
            <w:r>
              <w:rPr>
                <w:rFonts w:ascii="仿宋_GB2312"/>
                <w:sz w:val="24"/>
                <w:szCs w:val="24"/>
              </w:rPr>
              <w:t>1795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widowControl/>
              <w:spacing w:line="300" w:lineRule="exact"/>
              <w:jc w:val="center"/>
              <w:rPr>
                <w:rFonts w:ascii="仿宋_GB2312"/>
                <w:sz w:val="24"/>
                <w:szCs w:val="24"/>
              </w:rPr>
            </w:pPr>
            <w:r>
              <w:rPr>
                <w:rFonts w:ascii="仿宋_GB2312"/>
                <w:sz w:val="24"/>
                <w:szCs w:val="24"/>
              </w:rPr>
              <w:t>32</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桥良路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sz w:val="24"/>
                <w:szCs w:val="24"/>
              </w:rPr>
              <w:t>杭行路</w:t>
            </w:r>
            <w:r>
              <w:rPr>
                <w:rFonts w:ascii="仿宋_GB2312"/>
                <w:sz w:val="24"/>
                <w:szCs w:val="24"/>
              </w:rPr>
              <w:t>-巨州路，长770m，宽30m</w:t>
            </w:r>
          </w:p>
        </w:tc>
        <w:tc>
          <w:tcPr>
            <w:tcW w:w="992" w:type="dxa"/>
            <w:vAlign w:val="center"/>
          </w:tcPr>
          <w:p>
            <w:pPr>
              <w:spacing w:line="300" w:lineRule="exact"/>
              <w:jc w:val="center"/>
              <w:rPr>
                <w:rFonts w:ascii="仿宋_GB2312"/>
                <w:w w:val="90"/>
                <w:sz w:val="24"/>
                <w:szCs w:val="24"/>
              </w:rPr>
            </w:pPr>
            <w:r>
              <w:rPr>
                <w:rFonts w:ascii="仿宋_GB2312"/>
                <w:sz w:val="24"/>
                <w:szCs w:val="24"/>
              </w:rPr>
              <w:t>0.77</w:t>
            </w:r>
          </w:p>
        </w:tc>
        <w:tc>
          <w:tcPr>
            <w:tcW w:w="709" w:type="dxa"/>
            <w:vAlign w:val="center"/>
          </w:tcPr>
          <w:p>
            <w:pPr>
              <w:spacing w:line="300" w:lineRule="exact"/>
              <w:jc w:val="center"/>
              <w:rPr>
                <w:rFonts w:ascii="仿宋_GB2312"/>
                <w:w w:val="90"/>
                <w:sz w:val="24"/>
                <w:szCs w:val="24"/>
              </w:rPr>
            </w:pPr>
            <w:r>
              <w:rPr>
                <w:rFonts w:ascii="仿宋_GB2312"/>
                <w:sz w:val="24"/>
                <w:szCs w:val="24"/>
              </w:rPr>
              <w:t>2014</w:t>
            </w:r>
          </w:p>
        </w:tc>
        <w:tc>
          <w:tcPr>
            <w:tcW w:w="709" w:type="dxa"/>
            <w:vAlign w:val="center"/>
          </w:tcPr>
          <w:p>
            <w:pPr>
              <w:spacing w:line="300" w:lineRule="exact"/>
              <w:jc w:val="center"/>
              <w:rPr>
                <w:rFonts w:ascii="仿宋_GB2312"/>
                <w:w w:val="90"/>
                <w:sz w:val="24"/>
                <w:szCs w:val="24"/>
              </w:rPr>
            </w:pPr>
            <w:r>
              <w:rPr>
                <w:rFonts w:ascii="仿宋_GB2312"/>
                <w:sz w:val="24"/>
                <w:szCs w:val="24"/>
              </w:rPr>
              <w:t>2018</w:t>
            </w:r>
          </w:p>
        </w:tc>
        <w:tc>
          <w:tcPr>
            <w:tcW w:w="998" w:type="dxa"/>
            <w:vAlign w:val="center"/>
          </w:tcPr>
          <w:p>
            <w:pPr>
              <w:spacing w:line="300" w:lineRule="exact"/>
              <w:jc w:val="center"/>
              <w:rPr>
                <w:rFonts w:ascii="仿宋_GB2312"/>
                <w:w w:val="90"/>
                <w:sz w:val="24"/>
                <w:szCs w:val="24"/>
              </w:rPr>
            </w:pPr>
            <w:r>
              <w:rPr>
                <w:rFonts w:ascii="仿宋_GB2312"/>
                <w:sz w:val="24"/>
                <w:szCs w:val="24"/>
              </w:rPr>
              <w:t>7879</w:t>
            </w:r>
          </w:p>
        </w:tc>
        <w:tc>
          <w:tcPr>
            <w:tcW w:w="986" w:type="dxa"/>
            <w:vAlign w:val="center"/>
          </w:tcPr>
          <w:p>
            <w:pPr>
              <w:spacing w:line="300" w:lineRule="exact"/>
              <w:jc w:val="center"/>
              <w:rPr>
                <w:rFonts w:ascii="仿宋_GB2312"/>
                <w:w w:val="90"/>
                <w:sz w:val="24"/>
                <w:szCs w:val="24"/>
              </w:rPr>
            </w:pPr>
            <w:r>
              <w:rPr>
                <w:rFonts w:ascii="仿宋_GB2312"/>
                <w:sz w:val="24"/>
                <w:szCs w:val="24"/>
              </w:rPr>
              <w:t>7879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Merge w:val="restart"/>
            <w:vAlign w:val="center"/>
          </w:tcPr>
          <w:p>
            <w:pPr>
              <w:widowControl/>
              <w:spacing w:line="300" w:lineRule="exact"/>
              <w:jc w:val="center"/>
              <w:rPr>
                <w:rFonts w:ascii="仿宋_GB2312"/>
                <w:sz w:val="24"/>
                <w:szCs w:val="24"/>
              </w:rPr>
            </w:pPr>
            <w:r>
              <w:rPr>
                <w:rFonts w:ascii="仿宋_GB2312"/>
                <w:sz w:val="24"/>
                <w:szCs w:val="24"/>
              </w:rPr>
              <w:t>33</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Merge w:val="restart"/>
            <w:vAlign w:val="center"/>
          </w:tcPr>
          <w:p>
            <w:pPr>
              <w:spacing w:line="300" w:lineRule="exact"/>
              <w:jc w:val="center"/>
              <w:rPr>
                <w:rFonts w:ascii="仿宋_GB2312"/>
                <w:w w:val="90"/>
                <w:sz w:val="24"/>
                <w:szCs w:val="24"/>
              </w:rPr>
            </w:pPr>
            <w:r>
              <w:rPr>
                <w:rFonts w:hint="eastAsia" w:ascii="仿宋_GB2312"/>
                <w:w w:val="90"/>
                <w:sz w:val="24"/>
                <w:szCs w:val="24"/>
              </w:rPr>
              <w:t>金昌路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莫干山路</w:t>
            </w:r>
            <w:r>
              <w:rPr>
                <w:rFonts w:ascii="仿宋_GB2312"/>
                <w:w w:val="90"/>
                <w:sz w:val="24"/>
                <w:szCs w:val="24"/>
              </w:rPr>
              <w:t>-古墩路，长1.1km，宽40m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1.1</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998" w:type="dxa"/>
            <w:vAlign w:val="center"/>
          </w:tcPr>
          <w:p>
            <w:pPr>
              <w:spacing w:line="300" w:lineRule="exact"/>
              <w:jc w:val="center"/>
              <w:rPr>
                <w:rFonts w:ascii="仿宋_GB2312"/>
                <w:w w:val="90"/>
                <w:sz w:val="24"/>
                <w:szCs w:val="24"/>
              </w:rPr>
            </w:pPr>
            <w:r>
              <w:rPr>
                <w:rFonts w:ascii="仿宋_GB2312"/>
                <w:w w:val="90"/>
                <w:sz w:val="24"/>
                <w:szCs w:val="24"/>
              </w:rPr>
              <w:t>18073</w:t>
            </w:r>
          </w:p>
        </w:tc>
        <w:tc>
          <w:tcPr>
            <w:tcW w:w="986" w:type="dxa"/>
            <w:vAlign w:val="center"/>
          </w:tcPr>
          <w:p>
            <w:pPr>
              <w:spacing w:line="300" w:lineRule="exact"/>
              <w:jc w:val="center"/>
              <w:rPr>
                <w:rFonts w:ascii="仿宋_GB2312"/>
                <w:w w:val="90"/>
                <w:sz w:val="24"/>
                <w:szCs w:val="24"/>
              </w:rPr>
            </w:pPr>
            <w:r>
              <w:rPr>
                <w:rFonts w:ascii="仿宋_GB2312"/>
                <w:w w:val="90"/>
                <w:sz w:val="24"/>
                <w:szCs w:val="24"/>
              </w:rPr>
              <w:t>4592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Merge w:val="continue"/>
            <w:vAlign w:val="center"/>
          </w:tcPr>
          <w:p>
            <w:pPr>
              <w:spacing w:line="300" w:lineRule="exact"/>
              <w:jc w:val="center"/>
              <w:rPr>
                <w:rFonts w:ascii="仿宋_GB2312"/>
                <w:w w:val="90"/>
                <w:sz w:val="24"/>
                <w:szCs w:val="24"/>
              </w:rPr>
            </w:pP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Merge w:val="continue"/>
            <w:vAlign w:val="center"/>
          </w:tcPr>
          <w:p>
            <w:pPr>
              <w:spacing w:line="300" w:lineRule="exact"/>
              <w:jc w:val="center"/>
              <w:rPr>
                <w:rFonts w:ascii="仿宋_GB2312"/>
                <w:w w:val="90"/>
                <w:sz w:val="24"/>
                <w:szCs w:val="24"/>
              </w:rPr>
            </w:pP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杭行路</w:t>
            </w:r>
            <w:r>
              <w:rPr>
                <w:rFonts w:ascii="仿宋_GB2312"/>
                <w:w w:val="90"/>
                <w:sz w:val="24"/>
                <w:szCs w:val="24"/>
              </w:rPr>
              <w:t>-勾阳路，长1.5km，宽40m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998" w:type="dxa"/>
            <w:vAlign w:val="center"/>
          </w:tcPr>
          <w:p>
            <w:pPr>
              <w:spacing w:line="300" w:lineRule="exact"/>
              <w:jc w:val="center"/>
              <w:rPr>
                <w:rFonts w:ascii="仿宋_GB2312"/>
                <w:w w:val="90"/>
                <w:sz w:val="24"/>
                <w:szCs w:val="24"/>
              </w:rPr>
            </w:pPr>
            <w:r>
              <w:rPr>
                <w:rFonts w:ascii="仿宋_GB2312"/>
                <w:w w:val="90"/>
                <w:sz w:val="24"/>
                <w:szCs w:val="24"/>
              </w:rPr>
              <w:t>22693</w:t>
            </w:r>
          </w:p>
        </w:tc>
        <w:tc>
          <w:tcPr>
            <w:tcW w:w="986" w:type="dxa"/>
            <w:vAlign w:val="center"/>
          </w:tcPr>
          <w:p>
            <w:pPr>
              <w:spacing w:line="300" w:lineRule="exact"/>
              <w:jc w:val="center"/>
              <w:rPr>
                <w:rFonts w:ascii="仿宋_GB2312"/>
                <w:w w:val="90"/>
                <w:sz w:val="24"/>
                <w:szCs w:val="24"/>
              </w:rPr>
            </w:pPr>
            <w:r>
              <w:rPr>
                <w:rFonts w:ascii="仿宋_GB2312"/>
                <w:w w:val="90"/>
                <w:sz w:val="24"/>
                <w:szCs w:val="24"/>
              </w:rPr>
              <w:t>21193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w w:val="90"/>
                <w:sz w:val="24"/>
                <w:szCs w:val="24"/>
              </w:rPr>
            </w:pPr>
            <w:r>
              <w:rPr>
                <w:rFonts w:ascii="仿宋_GB2312"/>
                <w:sz w:val="24"/>
                <w:szCs w:val="24"/>
              </w:rPr>
              <w:t>34</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洛阳路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宽</w:t>
            </w:r>
            <w:r>
              <w:rPr>
                <w:rFonts w:ascii="仿宋_GB2312"/>
                <w:w w:val="90"/>
                <w:sz w:val="24"/>
                <w:szCs w:val="24"/>
              </w:rPr>
              <w:t>30m，长1500m，桥梁1座</w:t>
            </w:r>
          </w:p>
        </w:tc>
        <w:tc>
          <w:tcPr>
            <w:tcW w:w="992" w:type="dxa"/>
            <w:vAlign w:val="center"/>
          </w:tcPr>
          <w:p>
            <w:pPr>
              <w:spacing w:line="300" w:lineRule="exact"/>
              <w:jc w:val="center"/>
              <w:rPr>
                <w:rFonts w:ascii="仿宋_GB2312"/>
                <w:w w:val="90"/>
                <w:sz w:val="24"/>
                <w:szCs w:val="24"/>
              </w:rPr>
            </w:pPr>
            <w:r>
              <w:rPr>
                <w:rFonts w:ascii="仿宋_GB2312"/>
                <w:w w:val="90"/>
                <w:sz w:val="24"/>
                <w:szCs w:val="24"/>
              </w:rPr>
              <w:t>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998" w:type="dxa"/>
            <w:vAlign w:val="center"/>
          </w:tcPr>
          <w:p>
            <w:pPr>
              <w:spacing w:line="300" w:lineRule="exact"/>
              <w:jc w:val="center"/>
              <w:rPr>
                <w:rFonts w:ascii="仿宋_GB2312"/>
                <w:w w:val="90"/>
                <w:sz w:val="24"/>
                <w:szCs w:val="24"/>
              </w:rPr>
            </w:pPr>
            <w:r>
              <w:rPr>
                <w:rFonts w:ascii="仿宋_GB2312"/>
                <w:w w:val="90"/>
                <w:sz w:val="24"/>
                <w:szCs w:val="24"/>
              </w:rPr>
              <w:t>12410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12385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w w:val="90"/>
                <w:sz w:val="24"/>
                <w:szCs w:val="24"/>
              </w:rPr>
            </w:pPr>
            <w:r>
              <w:rPr>
                <w:rFonts w:ascii="仿宋_GB2312"/>
                <w:sz w:val="24"/>
                <w:szCs w:val="24"/>
              </w:rPr>
              <w:t>35</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杭行路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好运路</w:t>
            </w:r>
            <w:r>
              <w:rPr>
                <w:rFonts w:ascii="仿宋_GB2312"/>
                <w:w w:val="90"/>
                <w:sz w:val="24"/>
                <w:szCs w:val="24"/>
              </w:rPr>
              <w:t>-勾运路，长487m，宽40m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0.487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998" w:type="dxa"/>
            <w:vAlign w:val="center"/>
          </w:tcPr>
          <w:p>
            <w:pPr>
              <w:spacing w:line="300" w:lineRule="exact"/>
              <w:jc w:val="center"/>
              <w:rPr>
                <w:rFonts w:ascii="仿宋_GB2312"/>
                <w:w w:val="90"/>
                <w:sz w:val="24"/>
                <w:szCs w:val="24"/>
              </w:rPr>
            </w:pPr>
            <w:r>
              <w:rPr>
                <w:rFonts w:ascii="仿宋_GB2312"/>
                <w:w w:val="90"/>
                <w:sz w:val="24"/>
                <w:szCs w:val="24"/>
              </w:rPr>
              <w:t>3800</w:t>
            </w:r>
          </w:p>
        </w:tc>
        <w:tc>
          <w:tcPr>
            <w:tcW w:w="986" w:type="dxa"/>
            <w:vAlign w:val="center"/>
          </w:tcPr>
          <w:p>
            <w:pPr>
              <w:spacing w:line="300" w:lineRule="exact"/>
              <w:jc w:val="center"/>
              <w:rPr>
                <w:rFonts w:ascii="仿宋_GB2312"/>
                <w:w w:val="90"/>
                <w:sz w:val="24"/>
                <w:szCs w:val="24"/>
              </w:rPr>
            </w:pPr>
            <w:r>
              <w:rPr>
                <w:rFonts w:ascii="仿宋_GB2312"/>
                <w:sz w:val="24"/>
                <w:szCs w:val="24"/>
              </w:rPr>
              <w:t>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36</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玉鸟路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良渚大道</w:t>
            </w:r>
            <w:r>
              <w:rPr>
                <w:rFonts w:ascii="仿宋_GB2312"/>
                <w:w w:val="90"/>
                <w:sz w:val="24"/>
                <w:szCs w:val="24"/>
              </w:rPr>
              <w:t>-郎斗路，长300m，宽28m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998" w:type="dxa"/>
            <w:vAlign w:val="center"/>
          </w:tcPr>
          <w:p>
            <w:pPr>
              <w:spacing w:line="300" w:lineRule="exact"/>
              <w:jc w:val="center"/>
              <w:rPr>
                <w:rFonts w:ascii="仿宋_GB2312"/>
                <w:w w:val="90"/>
                <w:sz w:val="24"/>
                <w:szCs w:val="24"/>
              </w:rPr>
            </w:pPr>
            <w:r>
              <w:rPr>
                <w:rFonts w:ascii="仿宋_GB2312"/>
                <w:w w:val="90"/>
                <w:sz w:val="24"/>
                <w:szCs w:val="24"/>
              </w:rPr>
              <w:t>3500</w:t>
            </w:r>
          </w:p>
        </w:tc>
        <w:tc>
          <w:tcPr>
            <w:tcW w:w="986" w:type="dxa"/>
            <w:vAlign w:val="center"/>
          </w:tcPr>
          <w:p>
            <w:pPr>
              <w:spacing w:line="300" w:lineRule="exact"/>
              <w:jc w:val="center"/>
              <w:rPr>
                <w:rFonts w:ascii="仿宋_GB2312"/>
                <w:w w:val="90"/>
                <w:sz w:val="24"/>
                <w:szCs w:val="24"/>
              </w:rPr>
            </w:pPr>
            <w:r>
              <w:rPr>
                <w:rFonts w:ascii="仿宋_GB2312"/>
                <w:sz w:val="24"/>
                <w:szCs w:val="24"/>
              </w:rPr>
              <w:t>4985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37</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良平路西段</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良祥路</w:t>
            </w:r>
            <w:r>
              <w:rPr>
                <w:rFonts w:ascii="仿宋_GB2312"/>
                <w:w w:val="90"/>
                <w:sz w:val="24"/>
                <w:szCs w:val="24"/>
              </w:rPr>
              <w:t>-良渚大道，全长约739m，宽28m，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0.739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998" w:type="dxa"/>
            <w:vAlign w:val="center"/>
          </w:tcPr>
          <w:p>
            <w:pPr>
              <w:spacing w:line="300" w:lineRule="exact"/>
              <w:jc w:val="center"/>
              <w:rPr>
                <w:rFonts w:ascii="仿宋_GB2312"/>
                <w:w w:val="90"/>
                <w:sz w:val="24"/>
                <w:szCs w:val="24"/>
              </w:rPr>
            </w:pPr>
            <w:r>
              <w:rPr>
                <w:rFonts w:ascii="仿宋_GB2312"/>
                <w:w w:val="90"/>
                <w:sz w:val="24"/>
                <w:szCs w:val="24"/>
              </w:rPr>
              <w:t>7138</w:t>
            </w:r>
          </w:p>
        </w:tc>
        <w:tc>
          <w:tcPr>
            <w:tcW w:w="986" w:type="dxa"/>
            <w:vAlign w:val="center"/>
          </w:tcPr>
          <w:p>
            <w:pPr>
              <w:spacing w:line="300" w:lineRule="exact"/>
              <w:jc w:val="center"/>
              <w:rPr>
                <w:rFonts w:ascii="仿宋_GB2312"/>
                <w:w w:val="90"/>
                <w:sz w:val="24"/>
                <w:szCs w:val="24"/>
              </w:rPr>
            </w:pPr>
            <w:r>
              <w:rPr>
                <w:rFonts w:ascii="仿宋_GB2312"/>
                <w:sz w:val="24"/>
                <w:szCs w:val="24"/>
              </w:rPr>
              <w:t>8838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38</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棕榈路西延</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莫干山路</w:t>
            </w:r>
            <w:r>
              <w:rPr>
                <w:rFonts w:ascii="仿宋_GB2312"/>
                <w:w w:val="90"/>
                <w:sz w:val="24"/>
                <w:szCs w:val="24"/>
              </w:rPr>
              <w:t>-古墩路，长1.0km，宽40m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36000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39</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网周路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新</w:t>
            </w:r>
            <w:r>
              <w:rPr>
                <w:rFonts w:ascii="仿宋_GB2312"/>
                <w:w w:val="90"/>
                <w:sz w:val="24"/>
                <w:szCs w:val="24"/>
              </w:rPr>
              <w:t>104国道-康良路，长452m，宽42m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0.452</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998" w:type="dxa"/>
            <w:vAlign w:val="center"/>
          </w:tcPr>
          <w:p>
            <w:pPr>
              <w:spacing w:line="300" w:lineRule="exact"/>
              <w:jc w:val="center"/>
              <w:rPr>
                <w:rFonts w:ascii="仿宋_GB2312"/>
                <w:w w:val="90"/>
                <w:sz w:val="24"/>
                <w:szCs w:val="24"/>
              </w:rPr>
            </w:pPr>
            <w:r>
              <w:rPr>
                <w:rFonts w:ascii="仿宋_GB2312"/>
                <w:w w:val="90"/>
                <w:sz w:val="24"/>
                <w:szCs w:val="24"/>
              </w:rPr>
              <w:t>4800</w:t>
            </w:r>
          </w:p>
        </w:tc>
        <w:tc>
          <w:tcPr>
            <w:tcW w:w="986" w:type="dxa"/>
            <w:vAlign w:val="center"/>
          </w:tcPr>
          <w:p>
            <w:pPr>
              <w:spacing w:line="300" w:lineRule="exact"/>
              <w:jc w:val="center"/>
              <w:rPr>
                <w:rFonts w:ascii="仿宋_GB2312"/>
                <w:sz w:val="24"/>
                <w:szCs w:val="24"/>
              </w:rPr>
            </w:pPr>
            <w:r>
              <w:rPr>
                <w:rFonts w:ascii="仿宋_GB2312"/>
                <w:sz w:val="24"/>
                <w:szCs w:val="24"/>
              </w:rPr>
              <w:t>5291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40</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杜文路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康良路</w:t>
            </w:r>
            <w:r>
              <w:rPr>
                <w:rFonts w:ascii="仿宋_GB2312"/>
                <w:w w:val="90"/>
                <w:sz w:val="24"/>
                <w:szCs w:val="24"/>
              </w:rPr>
              <w:t>-良居路，长400m，宽32-20m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3500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41</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玉鸟路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良祥路</w:t>
            </w:r>
            <w:r>
              <w:rPr>
                <w:rFonts w:ascii="仿宋_GB2312"/>
                <w:w w:val="90"/>
                <w:sz w:val="24"/>
                <w:szCs w:val="24"/>
              </w:rPr>
              <w:t>-郎斗路，长930m，宽28m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0.93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12500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42</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良祥路北段</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玉鸟路</w:t>
            </w:r>
            <w:r>
              <w:rPr>
                <w:rFonts w:ascii="仿宋_GB2312"/>
                <w:w w:val="90"/>
                <w:sz w:val="24"/>
                <w:szCs w:val="24"/>
              </w:rPr>
              <w:t>-良平路，长1km、宽28-50m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22000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22000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43</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杜文路南段</w:t>
            </w:r>
          </w:p>
        </w:tc>
        <w:tc>
          <w:tcPr>
            <w:tcW w:w="1984"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104国道-古墩路，长733m，宽32m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0.733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10000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44</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杜文路北段</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康良路</w:t>
            </w:r>
            <w:r>
              <w:rPr>
                <w:rFonts w:ascii="仿宋_GB2312"/>
                <w:w w:val="90"/>
                <w:sz w:val="24"/>
                <w:szCs w:val="24"/>
              </w:rPr>
              <w:t>-良平路，长160m，宽30m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2500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Merge w:val="restart"/>
            <w:vAlign w:val="center"/>
          </w:tcPr>
          <w:p>
            <w:pPr>
              <w:spacing w:line="300" w:lineRule="exact"/>
              <w:jc w:val="center"/>
              <w:rPr>
                <w:rFonts w:ascii="仿宋_GB2312"/>
                <w:sz w:val="24"/>
                <w:szCs w:val="24"/>
              </w:rPr>
            </w:pPr>
            <w:r>
              <w:rPr>
                <w:rFonts w:ascii="仿宋_GB2312"/>
                <w:sz w:val="24"/>
                <w:szCs w:val="24"/>
              </w:rPr>
              <w:t>45</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Merge w:val="restart"/>
            <w:vAlign w:val="center"/>
          </w:tcPr>
          <w:p>
            <w:pPr>
              <w:spacing w:line="300" w:lineRule="exact"/>
              <w:jc w:val="center"/>
              <w:rPr>
                <w:rFonts w:ascii="仿宋_GB2312"/>
                <w:w w:val="90"/>
                <w:sz w:val="24"/>
                <w:szCs w:val="24"/>
              </w:rPr>
            </w:pPr>
            <w:r>
              <w:rPr>
                <w:rFonts w:hint="eastAsia" w:ascii="仿宋_GB2312"/>
                <w:w w:val="90"/>
                <w:sz w:val="24"/>
                <w:szCs w:val="24"/>
              </w:rPr>
              <w:t>康良路</w:t>
            </w:r>
          </w:p>
        </w:tc>
        <w:tc>
          <w:tcPr>
            <w:tcW w:w="1984" w:type="dxa"/>
            <w:tcMar>
              <w:left w:w="28" w:type="dxa"/>
              <w:right w:w="28" w:type="dxa"/>
            </w:tcMar>
            <w:vAlign w:val="center"/>
          </w:tcPr>
          <w:p>
            <w:pPr>
              <w:widowControl/>
              <w:spacing w:line="300" w:lineRule="exact"/>
              <w:jc w:val="center"/>
              <w:rPr>
                <w:rFonts w:ascii="仿宋_GB2312"/>
                <w:w w:val="90"/>
                <w:sz w:val="24"/>
                <w:szCs w:val="24"/>
              </w:rPr>
            </w:pPr>
            <w:r>
              <w:rPr>
                <w:rFonts w:hint="eastAsia" w:ascii="仿宋_GB2312"/>
                <w:w w:val="90"/>
                <w:sz w:val="24"/>
                <w:szCs w:val="24"/>
              </w:rPr>
              <w:t>立新路西</w:t>
            </w:r>
            <w:r>
              <w:rPr>
                <w:rFonts w:ascii="仿宋_GB2312"/>
                <w:w w:val="90"/>
                <w:sz w:val="24"/>
                <w:szCs w:val="24"/>
              </w:rPr>
              <w:t>-疏港公路，长400m，宽45m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8800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Merge w:val="continue"/>
            <w:vAlign w:val="center"/>
          </w:tcPr>
          <w:p>
            <w:pPr>
              <w:spacing w:line="300" w:lineRule="exact"/>
              <w:jc w:val="center"/>
              <w:rPr>
                <w:rFonts w:ascii="仿宋_GB2312"/>
                <w:w w:val="90"/>
                <w:sz w:val="24"/>
                <w:szCs w:val="24"/>
              </w:rPr>
            </w:pP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Merge w:val="continue"/>
            <w:vAlign w:val="center"/>
          </w:tcPr>
          <w:p>
            <w:pPr>
              <w:spacing w:line="300" w:lineRule="exact"/>
              <w:jc w:val="center"/>
              <w:rPr>
                <w:rFonts w:ascii="仿宋_GB2312"/>
                <w:w w:val="90"/>
                <w:sz w:val="24"/>
                <w:szCs w:val="24"/>
              </w:rPr>
            </w:pP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疏港公路</w:t>
            </w:r>
            <w:r>
              <w:rPr>
                <w:rFonts w:ascii="仿宋_GB2312"/>
                <w:w w:val="90"/>
                <w:sz w:val="24"/>
                <w:szCs w:val="24"/>
              </w:rPr>
              <w:t>-老104国道，长650m，宽45m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0.65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18000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w w:val="90"/>
                <w:sz w:val="24"/>
                <w:szCs w:val="24"/>
              </w:rPr>
            </w:pPr>
            <w:r>
              <w:rPr>
                <w:rFonts w:ascii="仿宋_GB2312"/>
                <w:sz w:val="24"/>
                <w:szCs w:val="24"/>
              </w:rPr>
              <w:t>46</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獐山路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洛阳路</w:t>
            </w:r>
            <w:r>
              <w:rPr>
                <w:rFonts w:ascii="仿宋_GB2312"/>
                <w:w w:val="90"/>
                <w:sz w:val="24"/>
                <w:szCs w:val="24"/>
              </w:rPr>
              <w:t>-奉运路，长约 1650m，宽30m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1.65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17027</w:t>
            </w:r>
          </w:p>
        </w:tc>
        <w:tc>
          <w:tcPr>
            <w:tcW w:w="986" w:type="dxa"/>
            <w:vAlign w:val="center"/>
          </w:tcPr>
          <w:p>
            <w:pPr>
              <w:spacing w:line="300" w:lineRule="exact"/>
              <w:jc w:val="center"/>
              <w:rPr>
                <w:rFonts w:ascii="仿宋_GB2312"/>
                <w:w w:val="90"/>
                <w:sz w:val="24"/>
                <w:szCs w:val="24"/>
              </w:rPr>
            </w:pPr>
            <w:r>
              <w:rPr>
                <w:rFonts w:ascii="仿宋_GB2312"/>
                <w:w w:val="90"/>
                <w:sz w:val="24"/>
                <w:szCs w:val="24"/>
              </w:rPr>
              <w:t>17027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w w:val="90"/>
                <w:sz w:val="24"/>
                <w:szCs w:val="24"/>
              </w:rPr>
            </w:pPr>
            <w:r>
              <w:rPr>
                <w:rFonts w:ascii="仿宋_GB2312"/>
                <w:sz w:val="24"/>
                <w:szCs w:val="24"/>
              </w:rPr>
              <w:t>47</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獐山路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启航路</w:t>
            </w:r>
            <w:r>
              <w:rPr>
                <w:rFonts w:ascii="仿宋_GB2312"/>
                <w:w w:val="90"/>
                <w:sz w:val="24"/>
                <w:szCs w:val="24"/>
              </w:rPr>
              <w:t>-洛阳路。长900m，宽30m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8780</w:t>
            </w:r>
          </w:p>
        </w:tc>
        <w:tc>
          <w:tcPr>
            <w:tcW w:w="986" w:type="dxa"/>
            <w:vAlign w:val="center"/>
          </w:tcPr>
          <w:p>
            <w:pPr>
              <w:spacing w:line="300" w:lineRule="exact"/>
              <w:jc w:val="center"/>
              <w:rPr>
                <w:rFonts w:ascii="仿宋_GB2312"/>
                <w:w w:val="90"/>
                <w:sz w:val="24"/>
                <w:szCs w:val="24"/>
              </w:rPr>
            </w:pPr>
            <w:r>
              <w:rPr>
                <w:rFonts w:ascii="仿宋_GB2312"/>
                <w:w w:val="90"/>
                <w:sz w:val="24"/>
                <w:szCs w:val="24"/>
              </w:rPr>
              <w:t>8780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w w:val="90"/>
                <w:sz w:val="24"/>
                <w:szCs w:val="24"/>
              </w:rPr>
            </w:pPr>
            <w:r>
              <w:rPr>
                <w:rFonts w:ascii="仿宋_GB2312"/>
                <w:sz w:val="24"/>
                <w:szCs w:val="24"/>
              </w:rPr>
              <w:t>48</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仁康路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奉欣路</w:t>
            </w:r>
            <w:r>
              <w:rPr>
                <w:rFonts w:ascii="仿宋_GB2312"/>
                <w:w w:val="90"/>
                <w:sz w:val="24"/>
                <w:szCs w:val="24"/>
              </w:rPr>
              <w:t>-临港路。全长2300m，宽36m。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2.3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19799</w:t>
            </w:r>
          </w:p>
        </w:tc>
        <w:tc>
          <w:tcPr>
            <w:tcW w:w="986" w:type="dxa"/>
            <w:vAlign w:val="center"/>
          </w:tcPr>
          <w:p>
            <w:pPr>
              <w:spacing w:line="300" w:lineRule="exact"/>
              <w:jc w:val="center"/>
              <w:rPr>
                <w:rFonts w:ascii="仿宋_GB2312"/>
                <w:w w:val="90"/>
                <w:sz w:val="24"/>
                <w:szCs w:val="24"/>
              </w:rPr>
            </w:pPr>
            <w:r>
              <w:rPr>
                <w:rFonts w:ascii="仿宋_GB2312"/>
                <w:w w:val="90"/>
                <w:sz w:val="24"/>
                <w:szCs w:val="24"/>
              </w:rPr>
              <w:t>19799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w w:val="90"/>
                <w:sz w:val="24"/>
                <w:szCs w:val="24"/>
              </w:rPr>
            </w:pPr>
            <w:r>
              <w:rPr>
                <w:rFonts w:ascii="仿宋_GB2312"/>
                <w:sz w:val="24"/>
                <w:szCs w:val="24"/>
              </w:rPr>
              <w:t>49</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仁良路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临港路</w:t>
            </w:r>
            <w:r>
              <w:rPr>
                <w:rFonts w:ascii="仿宋_GB2312"/>
                <w:w w:val="90"/>
                <w:sz w:val="24"/>
                <w:szCs w:val="24"/>
              </w:rPr>
              <w:t>-獐山路，长约415m，宽度 33 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0.415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998" w:type="dxa"/>
            <w:vAlign w:val="center"/>
          </w:tcPr>
          <w:p>
            <w:pPr>
              <w:spacing w:line="300" w:lineRule="exact"/>
              <w:jc w:val="center"/>
              <w:rPr>
                <w:rFonts w:ascii="仿宋_GB2312"/>
                <w:w w:val="90"/>
                <w:sz w:val="24"/>
                <w:szCs w:val="24"/>
              </w:rPr>
            </w:pPr>
            <w:r>
              <w:rPr>
                <w:rFonts w:ascii="仿宋_GB2312"/>
                <w:w w:val="90"/>
                <w:sz w:val="24"/>
                <w:szCs w:val="24"/>
              </w:rPr>
              <w:t>7332</w:t>
            </w:r>
          </w:p>
        </w:tc>
        <w:tc>
          <w:tcPr>
            <w:tcW w:w="986" w:type="dxa"/>
            <w:vAlign w:val="center"/>
          </w:tcPr>
          <w:p>
            <w:pPr>
              <w:spacing w:line="300" w:lineRule="exact"/>
              <w:jc w:val="center"/>
              <w:rPr>
                <w:rFonts w:ascii="仿宋_GB2312"/>
                <w:w w:val="90"/>
                <w:sz w:val="24"/>
                <w:szCs w:val="24"/>
              </w:rPr>
            </w:pPr>
            <w:r>
              <w:rPr>
                <w:rFonts w:ascii="仿宋_GB2312"/>
                <w:w w:val="90"/>
                <w:sz w:val="24"/>
                <w:szCs w:val="24"/>
              </w:rPr>
              <w:t>7332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w w:val="90"/>
                <w:sz w:val="24"/>
                <w:szCs w:val="24"/>
              </w:rPr>
            </w:pPr>
            <w:r>
              <w:rPr>
                <w:rFonts w:ascii="仿宋_GB2312"/>
                <w:sz w:val="24"/>
                <w:szCs w:val="24"/>
              </w:rPr>
              <w:t>50</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杜文路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古墩路</w:t>
            </w:r>
            <w:r>
              <w:rPr>
                <w:rFonts w:ascii="仿宋_GB2312"/>
                <w:w w:val="90"/>
                <w:sz w:val="24"/>
                <w:szCs w:val="24"/>
              </w:rPr>
              <w:t>-东西大道，长700m，宽28m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14000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cs="宋体"/>
                <w:sz w:val="24"/>
                <w:szCs w:val="24"/>
              </w:rPr>
            </w:pPr>
            <w:r>
              <w:rPr>
                <w:rFonts w:ascii="仿宋_GB2312"/>
                <w:sz w:val="24"/>
                <w:szCs w:val="24"/>
              </w:rPr>
              <w:t>51</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网周路南延</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古墩路</w:t>
            </w:r>
            <w:r>
              <w:rPr>
                <w:rFonts w:ascii="仿宋_GB2312"/>
                <w:w w:val="90"/>
                <w:sz w:val="24"/>
                <w:szCs w:val="24"/>
              </w:rPr>
              <w:t>-新甫路，长440m，宽28m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0.44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7000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52</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良平路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立新路西</w:t>
            </w:r>
            <w:r>
              <w:rPr>
                <w:rFonts w:ascii="仿宋_GB2312"/>
                <w:w w:val="90"/>
                <w:sz w:val="24"/>
                <w:szCs w:val="24"/>
              </w:rPr>
              <w:t>-叶家坝港，长420m，宽26m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0.42</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7000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53</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北一路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为城市次干道。长</w:t>
            </w:r>
            <w:r>
              <w:rPr>
                <w:rFonts w:ascii="仿宋_GB2312"/>
                <w:w w:val="90"/>
                <w:sz w:val="24"/>
                <w:szCs w:val="24"/>
              </w:rPr>
              <w:t>350m，宽24m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0.35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98" w:type="dxa"/>
            <w:vAlign w:val="center"/>
          </w:tcPr>
          <w:p>
            <w:pPr>
              <w:spacing w:line="300" w:lineRule="exact"/>
              <w:jc w:val="center"/>
              <w:rPr>
                <w:rFonts w:ascii="仿宋_GB2312"/>
                <w:w w:val="90"/>
                <w:sz w:val="24"/>
                <w:szCs w:val="24"/>
              </w:rPr>
            </w:pPr>
            <w:r>
              <w:rPr>
                <w:rFonts w:ascii="仿宋_GB2312"/>
                <w:w w:val="90"/>
                <w:sz w:val="24"/>
                <w:szCs w:val="24"/>
              </w:rPr>
              <w:t>4500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54</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新甫路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良祥路</w:t>
            </w:r>
            <w:r>
              <w:rPr>
                <w:rFonts w:ascii="仿宋_GB2312"/>
                <w:w w:val="90"/>
                <w:sz w:val="24"/>
                <w:szCs w:val="24"/>
              </w:rPr>
              <w:t>-章德路，长度约2800m，宽28-36m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2.8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2022</w:t>
            </w:r>
          </w:p>
        </w:tc>
        <w:tc>
          <w:tcPr>
            <w:tcW w:w="998" w:type="dxa"/>
            <w:vAlign w:val="center"/>
          </w:tcPr>
          <w:p>
            <w:pPr>
              <w:spacing w:line="300" w:lineRule="exact"/>
              <w:jc w:val="center"/>
              <w:rPr>
                <w:rFonts w:ascii="仿宋_GB2312"/>
                <w:w w:val="90"/>
                <w:sz w:val="24"/>
                <w:szCs w:val="24"/>
              </w:rPr>
            </w:pPr>
            <w:r>
              <w:rPr>
                <w:rFonts w:ascii="仿宋_GB2312"/>
                <w:w w:val="90"/>
                <w:sz w:val="24"/>
                <w:szCs w:val="24"/>
              </w:rPr>
              <w:t>49000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55</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sz w:val="24"/>
                <w:szCs w:val="24"/>
              </w:rPr>
            </w:pPr>
            <w:r>
              <w:rPr>
                <w:rFonts w:hint="eastAsia" w:ascii="仿宋_GB2312"/>
                <w:w w:val="90"/>
                <w:sz w:val="24"/>
                <w:szCs w:val="24"/>
              </w:rPr>
              <w:t>前程路</w:t>
            </w:r>
          </w:p>
        </w:tc>
        <w:tc>
          <w:tcPr>
            <w:tcW w:w="1984" w:type="dxa"/>
            <w:tcMar>
              <w:left w:w="28" w:type="dxa"/>
              <w:right w:w="28" w:type="dxa"/>
            </w:tcMar>
            <w:vAlign w:val="center"/>
          </w:tcPr>
          <w:p>
            <w:pPr>
              <w:spacing w:line="300" w:lineRule="exact"/>
              <w:jc w:val="center"/>
              <w:rPr>
                <w:rFonts w:ascii="仿宋_GB2312"/>
                <w:sz w:val="24"/>
                <w:szCs w:val="24"/>
              </w:rPr>
            </w:pPr>
            <w:r>
              <w:rPr>
                <w:rFonts w:hint="eastAsia" w:ascii="仿宋_GB2312"/>
                <w:w w:val="90"/>
                <w:sz w:val="24"/>
                <w:szCs w:val="24"/>
              </w:rPr>
              <w:t>苕溪南路</w:t>
            </w:r>
            <w:r>
              <w:rPr>
                <w:rFonts w:ascii="仿宋_GB2312"/>
                <w:w w:val="90"/>
                <w:sz w:val="24"/>
                <w:szCs w:val="24"/>
              </w:rPr>
              <w:t>-凤都路，长2659m，宽45m</w:t>
            </w:r>
          </w:p>
        </w:tc>
        <w:tc>
          <w:tcPr>
            <w:tcW w:w="992" w:type="dxa"/>
            <w:vAlign w:val="center"/>
          </w:tcPr>
          <w:p>
            <w:pPr>
              <w:spacing w:line="300" w:lineRule="exact"/>
              <w:jc w:val="center"/>
              <w:rPr>
                <w:rFonts w:ascii="仿宋_GB2312"/>
                <w:sz w:val="24"/>
                <w:szCs w:val="24"/>
              </w:rPr>
            </w:pPr>
            <w:r>
              <w:rPr>
                <w:rFonts w:ascii="仿宋_GB2312"/>
                <w:w w:val="90"/>
                <w:sz w:val="24"/>
                <w:szCs w:val="24"/>
              </w:rPr>
              <w:t>2.659</w:t>
            </w:r>
          </w:p>
        </w:tc>
        <w:tc>
          <w:tcPr>
            <w:tcW w:w="709" w:type="dxa"/>
            <w:vAlign w:val="center"/>
          </w:tcPr>
          <w:p>
            <w:pPr>
              <w:spacing w:line="300" w:lineRule="exact"/>
              <w:jc w:val="center"/>
              <w:rPr>
                <w:rFonts w:ascii="仿宋_GB2312"/>
                <w:sz w:val="24"/>
                <w:szCs w:val="24"/>
              </w:rPr>
            </w:pPr>
            <w:r>
              <w:rPr>
                <w:rFonts w:ascii="仿宋_GB2312"/>
                <w:w w:val="90"/>
                <w:sz w:val="24"/>
                <w:szCs w:val="24"/>
              </w:rPr>
              <w:t>2018</w:t>
            </w:r>
          </w:p>
        </w:tc>
        <w:tc>
          <w:tcPr>
            <w:tcW w:w="709" w:type="dxa"/>
            <w:vAlign w:val="center"/>
          </w:tcPr>
          <w:p>
            <w:pPr>
              <w:spacing w:line="300" w:lineRule="exact"/>
              <w:jc w:val="center"/>
              <w:rPr>
                <w:rFonts w:ascii="仿宋_GB2312"/>
                <w:sz w:val="24"/>
                <w:szCs w:val="24"/>
              </w:rPr>
            </w:pPr>
            <w:r>
              <w:rPr>
                <w:rFonts w:ascii="仿宋_GB2312"/>
                <w:w w:val="90"/>
                <w:sz w:val="24"/>
                <w:szCs w:val="24"/>
              </w:rPr>
              <w:t>2021</w:t>
            </w:r>
          </w:p>
        </w:tc>
        <w:tc>
          <w:tcPr>
            <w:tcW w:w="998" w:type="dxa"/>
            <w:vAlign w:val="center"/>
          </w:tcPr>
          <w:p>
            <w:pPr>
              <w:spacing w:line="300" w:lineRule="exact"/>
              <w:jc w:val="center"/>
              <w:rPr>
                <w:rFonts w:ascii="仿宋_GB2312"/>
                <w:sz w:val="24"/>
                <w:szCs w:val="24"/>
              </w:rPr>
            </w:pPr>
            <w:r>
              <w:rPr>
                <w:rFonts w:ascii="仿宋_GB2312"/>
                <w:w w:val="90"/>
                <w:sz w:val="24"/>
                <w:szCs w:val="24"/>
              </w:rPr>
              <w:t>39646</w:t>
            </w:r>
          </w:p>
        </w:tc>
        <w:tc>
          <w:tcPr>
            <w:tcW w:w="986" w:type="dxa"/>
            <w:vAlign w:val="center"/>
          </w:tcPr>
          <w:p>
            <w:pPr>
              <w:spacing w:line="300" w:lineRule="exact"/>
              <w:jc w:val="center"/>
              <w:rPr>
                <w:rFonts w:ascii="仿宋_GB2312"/>
                <w:sz w:val="24"/>
                <w:szCs w:val="24"/>
              </w:rPr>
            </w:pPr>
            <w:r>
              <w:rPr>
                <w:rFonts w:ascii="仿宋_GB2312"/>
                <w:w w:val="90"/>
                <w:sz w:val="24"/>
                <w:szCs w:val="24"/>
              </w:rPr>
              <w:t>39646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56</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南洋北路二期</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南洋北路</w:t>
            </w:r>
            <w:r>
              <w:rPr>
                <w:rFonts w:ascii="仿宋_GB2312"/>
                <w:w w:val="90"/>
                <w:sz w:val="24"/>
                <w:szCs w:val="24"/>
              </w:rPr>
              <w:t>-精工北路，长1200m，宽24m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1.2</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10266</w:t>
            </w:r>
          </w:p>
        </w:tc>
        <w:tc>
          <w:tcPr>
            <w:tcW w:w="986" w:type="dxa"/>
            <w:vAlign w:val="center"/>
          </w:tcPr>
          <w:p>
            <w:pPr>
              <w:spacing w:line="300" w:lineRule="exact"/>
              <w:jc w:val="center"/>
              <w:rPr>
                <w:rFonts w:ascii="仿宋_GB2312"/>
                <w:w w:val="90"/>
                <w:sz w:val="24"/>
                <w:szCs w:val="24"/>
              </w:rPr>
            </w:pPr>
            <w:r>
              <w:rPr>
                <w:rFonts w:ascii="仿宋_GB2312"/>
                <w:w w:val="90"/>
                <w:sz w:val="24"/>
                <w:szCs w:val="24"/>
              </w:rPr>
              <w:t>10266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57</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蒿山路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创业路</w:t>
            </w:r>
            <w:r>
              <w:rPr>
                <w:rFonts w:ascii="仿宋_GB2312"/>
                <w:w w:val="90"/>
                <w:sz w:val="24"/>
                <w:szCs w:val="24"/>
              </w:rPr>
              <w:t>-凤都路，长2200m，宽42m</w:t>
            </w:r>
          </w:p>
        </w:tc>
        <w:tc>
          <w:tcPr>
            <w:tcW w:w="992" w:type="dxa"/>
            <w:vAlign w:val="center"/>
          </w:tcPr>
          <w:p>
            <w:pPr>
              <w:spacing w:line="300" w:lineRule="exact"/>
              <w:jc w:val="center"/>
              <w:rPr>
                <w:rFonts w:ascii="仿宋_GB2312"/>
                <w:w w:val="90"/>
                <w:sz w:val="24"/>
                <w:szCs w:val="24"/>
              </w:rPr>
            </w:pPr>
            <w:r>
              <w:rPr>
                <w:rFonts w:ascii="仿宋_GB2312"/>
                <w:w w:val="90"/>
                <w:sz w:val="24"/>
                <w:szCs w:val="24"/>
              </w:rPr>
              <w:t>2.2</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37681</w:t>
            </w:r>
          </w:p>
        </w:tc>
        <w:tc>
          <w:tcPr>
            <w:tcW w:w="986" w:type="dxa"/>
            <w:vAlign w:val="center"/>
          </w:tcPr>
          <w:p>
            <w:pPr>
              <w:spacing w:line="300" w:lineRule="exact"/>
              <w:jc w:val="center"/>
              <w:rPr>
                <w:rFonts w:ascii="仿宋_GB2312"/>
                <w:w w:val="90"/>
                <w:sz w:val="24"/>
                <w:szCs w:val="24"/>
              </w:rPr>
            </w:pPr>
            <w:r>
              <w:rPr>
                <w:rFonts w:ascii="仿宋_GB2312"/>
                <w:w w:val="90"/>
                <w:sz w:val="24"/>
                <w:szCs w:val="24"/>
              </w:rPr>
              <w:t>37681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58</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凤都路一</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前程路</w:t>
            </w:r>
            <w:r>
              <w:rPr>
                <w:rFonts w:ascii="仿宋_GB2312"/>
                <w:w w:val="90"/>
                <w:sz w:val="24"/>
                <w:szCs w:val="24"/>
              </w:rPr>
              <w:t>-蒿山路，长1400m，宽45m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33161</w:t>
            </w:r>
          </w:p>
        </w:tc>
        <w:tc>
          <w:tcPr>
            <w:tcW w:w="986" w:type="dxa"/>
            <w:vAlign w:val="center"/>
          </w:tcPr>
          <w:p>
            <w:pPr>
              <w:spacing w:line="300" w:lineRule="exact"/>
              <w:jc w:val="center"/>
              <w:rPr>
                <w:rFonts w:ascii="仿宋_GB2312"/>
                <w:w w:val="90"/>
                <w:sz w:val="24"/>
                <w:szCs w:val="24"/>
              </w:rPr>
            </w:pPr>
            <w:r>
              <w:rPr>
                <w:rFonts w:ascii="仿宋_GB2312"/>
                <w:w w:val="90"/>
                <w:sz w:val="24"/>
                <w:szCs w:val="24"/>
              </w:rPr>
              <w:t>33161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59</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杭行路北延</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下穿老宣杭铁路，长</w:t>
            </w:r>
            <w:r>
              <w:rPr>
                <w:rFonts w:ascii="仿宋_GB2312"/>
                <w:w w:val="90"/>
                <w:sz w:val="24"/>
                <w:szCs w:val="24"/>
              </w:rPr>
              <w:t>730m、宽40m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0.73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62000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60</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创业路及崇化路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创业路</w:t>
            </w:r>
            <w:r>
              <w:rPr>
                <w:rFonts w:ascii="仿宋_GB2312"/>
                <w:w w:val="90"/>
                <w:sz w:val="24"/>
                <w:szCs w:val="24"/>
              </w:rPr>
              <w:t>:蒿山路-崇化路，长562m，宽39m；崇化路：云霄路-创业路，长357m，宽30m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0.919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19800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61</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蒿山路及云宵路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蒿山路：创业路</w:t>
            </w:r>
            <w:r>
              <w:rPr>
                <w:rFonts w:ascii="仿宋_GB2312"/>
                <w:w w:val="90"/>
                <w:sz w:val="24"/>
                <w:szCs w:val="24"/>
              </w:rPr>
              <w:t>-云宵路，长395m，宽42m；云宵路：蒿山路-崇化路，长523m，宽20m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0.918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17000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62</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观山路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紫塍路</w:t>
            </w:r>
            <w:r>
              <w:rPr>
                <w:rFonts w:ascii="仿宋_GB2312"/>
                <w:w w:val="90"/>
                <w:sz w:val="24"/>
                <w:szCs w:val="24"/>
              </w:rPr>
              <w:t>-凤都路，长674m，宽30m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0.674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9500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63</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西塘路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良运街</w:t>
            </w:r>
            <w:r>
              <w:rPr>
                <w:rFonts w:ascii="仿宋_GB2312"/>
                <w:w w:val="90"/>
                <w:sz w:val="24"/>
                <w:szCs w:val="24"/>
              </w:rPr>
              <w:t>-通运街，长1.1km、宽40m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1.1</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98" w:type="dxa"/>
            <w:vAlign w:val="center"/>
          </w:tcPr>
          <w:p>
            <w:pPr>
              <w:spacing w:line="300" w:lineRule="exact"/>
              <w:jc w:val="center"/>
              <w:rPr>
                <w:rFonts w:ascii="仿宋_GB2312"/>
                <w:w w:val="90"/>
                <w:sz w:val="24"/>
                <w:szCs w:val="24"/>
              </w:rPr>
            </w:pPr>
            <w:r>
              <w:rPr>
                <w:rFonts w:ascii="仿宋_GB2312"/>
                <w:w w:val="90"/>
                <w:sz w:val="24"/>
                <w:szCs w:val="24"/>
              </w:rPr>
              <w:t>19500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64</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储运路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黄家门港</w:t>
            </w:r>
            <w:r>
              <w:rPr>
                <w:rFonts w:ascii="仿宋_GB2312"/>
                <w:w w:val="90"/>
                <w:sz w:val="24"/>
                <w:szCs w:val="24"/>
              </w:rPr>
              <w:t>-良运街，长0.6km，宽36m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2022</w:t>
            </w:r>
          </w:p>
        </w:tc>
        <w:tc>
          <w:tcPr>
            <w:tcW w:w="998" w:type="dxa"/>
            <w:vAlign w:val="center"/>
          </w:tcPr>
          <w:p>
            <w:pPr>
              <w:spacing w:line="300" w:lineRule="exact"/>
              <w:jc w:val="center"/>
              <w:rPr>
                <w:rFonts w:ascii="仿宋_GB2312"/>
                <w:w w:val="90"/>
                <w:sz w:val="24"/>
                <w:szCs w:val="24"/>
              </w:rPr>
            </w:pPr>
            <w:r>
              <w:rPr>
                <w:rFonts w:ascii="仿宋_GB2312"/>
                <w:w w:val="90"/>
                <w:sz w:val="24"/>
                <w:szCs w:val="24"/>
              </w:rPr>
              <w:t>12000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65</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勾阳路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良运街</w:t>
            </w:r>
            <w:r>
              <w:rPr>
                <w:rFonts w:ascii="仿宋_GB2312"/>
                <w:w w:val="90"/>
                <w:sz w:val="24"/>
                <w:szCs w:val="24"/>
              </w:rPr>
              <w:t>-通运路，长约1200m，宽40m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1.2</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2022</w:t>
            </w:r>
          </w:p>
        </w:tc>
        <w:tc>
          <w:tcPr>
            <w:tcW w:w="998" w:type="dxa"/>
            <w:vAlign w:val="center"/>
          </w:tcPr>
          <w:p>
            <w:pPr>
              <w:spacing w:line="300" w:lineRule="exact"/>
              <w:jc w:val="center"/>
              <w:rPr>
                <w:rFonts w:ascii="仿宋_GB2312"/>
                <w:w w:val="90"/>
                <w:sz w:val="24"/>
                <w:szCs w:val="24"/>
              </w:rPr>
            </w:pPr>
            <w:r>
              <w:rPr>
                <w:rFonts w:ascii="仿宋_GB2312"/>
                <w:w w:val="90"/>
                <w:sz w:val="24"/>
                <w:szCs w:val="24"/>
              </w:rPr>
              <w:t>25000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576" w:type="dxa"/>
            <w:vAlign w:val="center"/>
          </w:tcPr>
          <w:p>
            <w:pPr>
              <w:spacing w:line="300" w:lineRule="exact"/>
              <w:jc w:val="center"/>
              <w:rPr>
                <w:rFonts w:ascii="仿宋_GB2312"/>
                <w:sz w:val="24"/>
                <w:szCs w:val="24"/>
              </w:rPr>
            </w:pPr>
            <w:r>
              <w:rPr>
                <w:rFonts w:ascii="仿宋_GB2312"/>
                <w:sz w:val="24"/>
                <w:szCs w:val="24"/>
              </w:rPr>
              <w:t>66</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089" w:type="dxa"/>
            <w:vAlign w:val="center"/>
          </w:tcPr>
          <w:p>
            <w:pPr>
              <w:spacing w:line="300" w:lineRule="exact"/>
              <w:jc w:val="center"/>
              <w:rPr>
                <w:rFonts w:ascii="仿宋_GB2312"/>
                <w:w w:val="90"/>
                <w:sz w:val="24"/>
                <w:szCs w:val="24"/>
              </w:rPr>
            </w:pPr>
            <w:r>
              <w:rPr>
                <w:rFonts w:hint="eastAsia" w:ascii="仿宋_GB2312"/>
                <w:w w:val="90"/>
                <w:sz w:val="24"/>
                <w:szCs w:val="24"/>
              </w:rPr>
              <w:t>紫塍路</w:t>
            </w:r>
          </w:p>
        </w:tc>
        <w:tc>
          <w:tcPr>
            <w:tcW w:w="1984"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前程路</w:t>
            </w:r>
            <w:r>
              <w:rPr>
                <w:rFonts w:ascii="仿宋_GB2312"/>
                <w:w w:val="90"/>
                <w:sz w:val="24"/>
                <w:szCs w:val="24"/>
              </w:rPr>
              <w:t>-蒿山路，长1180m，宽30m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2022</w:t>
            </w:r>
          </w:p>
        </w:tc>
        <w:tc>
          <w:tcPr>
            <w:tcW w:w="998" w:type="dxa"/>
            <w:vAlign w:val="center"/>
          </w:tcPr>
          <w:p>
            <w:pPr>
              <w:spacing w:line="300" w:lineRule="exact"/>
              <w:jc w:val="center"/>
              <w:rPr>
                <w:rFonts w:ascii="仿宋_GB2312"/>
                <w:w w:val="90"/>
                <w:sz w:val="24"/>
                <w:szCs w:val="24"/>
              </w:rPr>
            </w:pPr>
            <w:r>
              <w:rPr>
                <w:rFonts w:ascii="仿宋_GB2312"/>
                <w:w w:val="90"/>
                <w:sz w:val="24"/>
                <w:szCs w:val="24"/>
              </w:rPr>
              <w:t>25000</w:t>
            </w:r>
          </w:p>
        </w:tc>
        <w:tc>
          <w:tcPr>
            <w:tcW w:w="986" w:type="dxa"/>
            <w:vAlign w:val="center"/>
          </w:tcPr>
          <w:p>
            <w:pPr>
              <w:spacing w:line="300" w:lineRule="exact"/>
              <w:jc w:val="center"/>
              <w:rPr>
                <w:rFonts w:ascii="仿宋_GB2312"/>
                <w:w w:val="90"/>
                <w:sz w:val="24"/>
                <w:szCs w:val="24"/>
              </w:rPr>
            </w:pPr>
            <w:r>
              <w:rPr>
                <w:rFonts w:ascii="仿宋_GB2312"/>
                <w:w w:val="90"/>
                <w:sz w:val="24"/>
                <w:szCs w:val="24"/>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jc w:val="center"/>
        </w:trPr>
        <w:tc>
          <w:tcPr>
            <w:tcW w:w="1033" w:type="dxa"/>
            <w:gridSpan w:val="2"/>
            <w:vAlign w:val="center"/>
          </w:tcPr>
          <w:p>
            <w:pPr>
              <w:spacing w:line="300" w:lineRule="exact"/>
              <w:jc w:val="center"/>
              <w:rPr>
                <w:rFonts w:ascii="仿宋_GB2312"/>
                <w:b/>
                <w:w w:val="90"/>
                <w:sz w:val="24"/>
                <w:szCs w:val="24"/>
              </w:rPr>
            </w:pPr>
            <w:r>
              <w:rPr>
                <w:rFonts w:hint="eastAsia" w:ascii="仿宋_GB2312"/>
                <w:b/>
                <w:w w:val="90"/>
                <w:sz w:val="24"/>
                <w:szCs w:val="24"/>
              </w:rPr>
              <w:t>小计</w:t>
            </w:r>
          </w:p>
        </w:tc>
        <w:tc>
          <w:tcPr>
            <w:tcW w:w="1089" w:type="dxa"/>
            <w:vAlign w:val="center"/>
          </w:tcPr>
          <w:p>
            <w:pPr>
              <w:spacing w:line="300" w:lineRule="exact"/>
              <w:jc w:val="center"/>
              <w:rPr>
                <w:rFonts w:ascii="仿宋_GB2312"/>
                <w:b/>
                <w:sz w:val="24"/>
                <w:szCs w:val="24"/>
              </w:rPr>
            </w:pPr>
          </w:p>
        </w:tc>
        <w:tc>
          <w:tcPr>
            <w:tcW w:w="1984" w:type="dxa"/>
            <w:tcMar>
              <w:left w:w="28" w:type="dxa"/>
              <w:right w:w="28" w:type="dxa"/>
            </w:tcMar>
            <w:vAlign w:val="center"/>
          </w:tcPr>
          <w:p>
            <w:pPr>
              <w:spacing w:line="300" w:lineRule="exact"/>
              <w:jc w:val="center"/>
              <w:rPr>
                <w:rFonts w:ascii="仿宋_GB2312"/>
                <w:b/>
                <w:sz w:val="24"/>
                <w:szCs w:val="24"/>
              </w:rPr>
            </w:pPr>
          </w:p>
        </w:tc>
        <w:tc>
          <w:tcPr>
            <w:tcW w:w="992" w:type="dxa"/>
            <w:vAlign w:val="center"/>
          </w:tcPr>
          <w:p>
            <w:pPr>
              <w:spacing w:line="300" w:lineRule="exact"/>
              <w:jc w:val="center"/>
              <w:rPr>
                <w:rFonts w:ascii="仿宋_GB2312"/>
                <w:b/>
                <w:bCs/>
                <w:w w:val="90"/>
                <w:sz w:val="24"/>
                <w:szCs w:val="24"/>
              </w:rPr>
            </w:pPr>
            <w:r>
              <w:rPr>
                <w:rFonts w:ascii="仿宋_GB2312"/>
                <w:b/>
                <w:bCs/>
                <w:w w:val="90"/>
                <w:sz w:val="24"/>
                <w:szCs w:val="24"/>
              </w:rPr>
              <w:t>43.391</w:t>
            </w:r>
          </w:p>
        </w:tc>
        <w:tc>
          <w:tcPr>
            <w:tcW w:w="709" w:type="dxa"/>
            <w:vAlign w:val="center"/>
          </w:tcPr>
          <w:p>
            <w:pPr>
              <w:spacing w:line="300" w:lineRule="exact"/>
              <w:jc w:val="center"/>
              <w:rPr>
                <w:rFonts w:ascii="仿宋_GB2312"/>
                <w:b/>
                <w:bCs/>
                <w:w w:val="90"/>
                <w:sz w:val="24"/>
                <w:szCs w:val="24"/>
              </w:rPr>
            </w:pPr>
            <w:r>
              <w:rPr>
                <w:rFonts w:hint="eastAsia" w:ascii="仿宋_GB2312"/>
                <w:b/>
                <w:bCs/>
                <w:w w:val="90"/>
                <w:sz w:val="24"/>
                <w:szCs w:val="24"/>
              </w:rPr>
              <w:t>　</w:t>
            </w:r>
          </w:p>
        </w:tc>
        <w:tc>
          <w:tcPr>
            <w:tcW w:w="709" w:type="dxa"/>
            <w:vAlign w:val="center"/>
          </w:tcPr>
          <w:p>
            <w:pPr>
              <w:spacing w:line="300" w:lineRule="exact"/>
              <w:jc w:val="center"/>
              <w:rPr>
                <w:rFonts w:ascii="仿宋_GB2312"/>
                <w:b/>
                <w:bCs/>
                <w:w w:val="90"/>
                <w:sz w:val="24"/>
                <w:szCs w:val="24"/>
              </w:rPr>
            </w:pPr>
            <w:r>
              <w:rPr>
                <w:rFonts w:hint="eastAsia" w:ascii="仿宋_GB2312"/>
                <w:b/>
                <w:bCs/>
                <w:w w:val="90"/>
                <w:sz w:val="24"/>
                <w:szCs w:val="24"/>
              </w:rPr>
              <w:t>　</w:t>
            </w:r>
          </w:p>
        </w:tc>
        <w:tc>
          <w:tcPr>
            <w:tcW w:w="998" w:type="dxa"/>
            <w:vAlign w:val="center"/>
          </w:tcPr>
          <w:p>
            <w:pPr>
              <w:spacing w:line="300" w:lineRule="exact"/>
              <w:jc w:val="center"/>
              <w:rPr>
                <w:rFonts w:ascii="仿宋_GB2312"/>
                <w:b/>
                <w:bCs/>
                <w:w w:val="90"/>
                <w:sz w:val="24"/>
                <w:szCs w:val="24"/>
              </w:rPr>
            </w:pPr>
            <w:r>
              <w:rPr>
                <w:rFonts w:ascii="仿宋_GB2312"/>
                <w:b/>
                <w:bCs/>
                <w:w w:val="90"/>
                <w:sz w:val="24"/>
                <w:szCs w:val="24"/>
              </w:rPr>
              <w:t>711653</w:t>
            </w:r>
          </w:p>
        </w:tc>
        <w:tc>
          <w:tcPr>
            <w:tcW w:w="986" w:type="dxa"/>
            <w:vAlign w:val="center"/>
          </w:tcPr>
          <w:p>
            <w:pPr>
              <w:spacing w:line="300" w:lineRule="exact"/>
              <w:jc w:val="center"/>
              <w:rPr>
                <w:rFonts w:ascii="仿宋_GB2312"/>
                <w:b/>
                <w:bCs/>
                <w:w w:val="90"/>
                <w:sz w:val="24"/>
                <w:szCs w:val="24"/>
              </w:rPr>
            </w:pPr>
            <w:r>
              <w:rPr>
                <w:rFonts w:ascii="仿宋_GB2312"/>
                <w:b/>
                <w:bCs/>
                <w:w w:val="90"/>
                <w:sz w:val="24"/>
                <w:szCs w:val="24"/>
              </w:rPr>
              <w:t>507237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033" w:type="dxa"/>
            <w:gridSpan w:val="2"/>
            <w:vAlign w:val="center"/>
          </w:tcPr>
          <w:p>
            <w:pPr>
              <w:spacing w:line="300" w:lineRule="exact"/>
              <w:jc w:val="center"/>
              <w:rPr>
                <w:rFonts w:ascii="仿宋_GB2312"/>
                <w:b/>
                <w:bCs/>
                <w:w w:val="90"/>
                <w:sz w:val="24"/>
                <w:szCs w:val="24"/>
              </w:rPr>
            </w:pPr>
            <w:r>
              <w:rPr>
                <w:rFonts w:hint="eastAsia" w:ascii="仿宋_GB2312"/>
                <w:b/>
                <w:bCs/>
                <w:w w:val="90"/>
                <w:sz w:val="24"/>
                <w:szCs w:val="24"/>
              </w:rPr>
              <w:t>合计</w:t>
            </w:r>
          </w:p>
        </w:tc>
        <w:tc>
          <w:tcPr>
            <w:tcW w:w="1089" w:type="dxa"/>
            <w:vAlign w:val="center"/>
          </w:tcPr>
          <w:p>
            <w:pPr>
              <w:spacing w:line="300" w:lineRule="exact"/>
              <w:jc w:val="center"/>
              <w:rPr>
                <w:rFonts w:ascii="仿宋_GB2312"/>
                <w:w w:val="90"/>
                <w:sz w:val="24"/>
                <w:szCs w:val="24"/>
              </w:rPr>
            </w:pPr>
          </w:p>
        </w:tc>
        <w:tc>
          <w:tcPr>
            <w:tcW w:w="1984" w:type="dxa"/>
            <w:tcMar>
              <w:left w:w="28" w:type="dxa"/>
              <w:right w:w="28" w:type="dxa"/>
            </w:tcMar>
            <w:vAlign w:val="center"/>
          </w:tcPr>
          <w:p>
            <w:pPr>
              <w:spacing w:line="300" w:lineRule="exact"/>
              <w:jc w:val="center"/>
              <w:rPr>
                <w:rFonts w:ascii="仿宋_GB2312"/>
                <w:b/>
                <w:w w:val="90"/>
                <w:sz w:val="24"/>
                <w:szCs w:val="24"/>
              </w:rPr>
            </w:pPr>
          </w:p>
        </w:tc>
        <w:tc>
          <w:tcPr>
            <w:tcW w:w="992" w:type="dxa"/>
            <w:vAlign w:val="bottom"/>
          </w:tcPr>
          <w:p>
            <w:pPr>
              <w:spacing w:line="300" w:lineRule="exact"/>
              <w:jc w:val="center"/>
              <w:rPr>
                <w:rFonts w:ascii="仿宋_GB2312"/>
                <w:b/>
                <w:w w:val="90"/>
                <w:sz w:val="24"/>
                <w:szCs w:val="24"/>
              </w:rPr>
            </w:pPr>
            <w:r>
              <w:rPr>
                <w:rFonts w:ascii="仿宋_GB2312"/>
                <w:b/>
                <w:w w:val="90"/>
                <w:sz w:val="24"/>
                <w:szCs w:val="24"/>
              </w:rPr>
              <w:t>78.59</w:t>
            </w:r>
          </w:p>
        </w:tc>
        <w:tc>
          <w:tcPr>
            <w:tcW w:w="709" w:type="dxa"/>
            <w:vAlign w:val="bottom"/>
          </w:tcPr>
          <w:p>
            <w:pPr>
              <w:spacing w:line="300" w:lineRule="exact"/>
              <w:jc w:val="center"/>
              <w:rPr>
                <w:rFonts w:ascii="仿宋_GB2312"/>
                <w:b/>
                <w:w w:val="90"/>
                <w:sz w:val="24"/>
                <w:szCs w:val="24"/>
              </w:rPr>
            </w:pPr>
          </w:p>
        </w:tc>
        <w:tc>
          <w:tcPr>
            <w:tcW w:w="709" w:type="dxa"/>
            <w:vAlign w:val="bottom"/>
          </w:tcPr>
          <w:p>
            <w:pPr>
              <w:spacing w:line="300" w:lineRule="exact"/>
              <w:jc w:val="center"/>
              <w:rPr>
                <w:rFonts w:ascii="仿宋_GB2312"/>
                <w:b/>
                <w:w w:val="90"/>
                <w:sz w:val="24"/>
                <w:szCs w:val="24"/>
              </w:rPr>
            </w:pPr>
          </w:p>
        </w:tc>
        <w:tc>
          <w:tcPr>
            <w:tcW w:w="998" w:type="dxa"/>
            <w:vAlign w:val="bottom"/>
          </w:tcPr>
          <w:p>
            <w:pPr>
              <w:spacing w:line="300" w:lineRule="exact"/>
              <w:jc w:val="center"/>
              <w:rPr>
                <w:rFonts w:ascii="仿宋_GB2312"/>
                <w:b/>
                <w:w w:val="90"/>
                <w:sz w:val="24"/>
                <w:szCs w:val="24"/>
              </w:rPr>
            </w:pPr>
            <w:r>
              <w:rPr>
                <w:rFonts w:ascii="仿宋_GB2312"/>
                <w:b/>
                <w:w w:val="90"/>
                <w:sz w:val="24"/>
                <w:szCs w:val="24"/>
              </w:rPr>
              <w:t>1362055</w:t>
            </w:r>
          </w:p>
        </w:tc>
        <w:tc>
          <w:tcPr>
            <w:tcW w:w="986" w:type="dxa"/>
            <w:vAlign w:val="bottom"/>
          </w:tcPr>
          <w:p>
            <w:pPr>
              <w:spacing w:line="300" w:lineRule="exact"/>
              <w:jc w:val="center"/>
              <w:rPr>
                <w:rFonts w:ascii="仿宋_GB2312"/>
                <w:b/>
                <w:w w:val="90"/>
                <w:sz w:val="24"/>
                <w:szCs w:val="24"/>
              </w:rPr>
            </w:pPr>
            <w:r>
              <w:rPr>
                <w:rFonts w:ascii="仿宋_GB2312"/>
                <w:b/>
                <w:w w:val="90"/>
                <w:sz w:val="24"/>
                <w:szCs w:val="24"/>
              </w:rPr>
              <w:t>968049</w:t>
            </w:r>
          </w:p>
        </w:tc>
      </w:tr>
    </w:tbl>
    <w:p>
      <w:pPr>
        <w:adjustRightInd w:val="0"/>
        <w:snapToGrid w:val="0"/>
        <w:spacing w:before="156" w:beforeLines="50" w:after="156" w:afterLines="50" w:line="360" w:lineRule="auto"/>
        <w:ind w:firstLine="482" w:firstLineChars="200"/>
        <w:jc w:val="center"/>
        <w:rPr>
          <w:rFonts w:ascii="宋体" w:hAnsi="宋体" w:cs="宋体"/>
          <w:b/>
          <w:bCs/>
          <w:kern w:val="0"/>
          <w:sz w:val="24"/>
          <w:lang w:val="zh-CN"/>
        </w:rPr>
      </w:pPr>
    </w:p>
    <w:p>
      <w:pPr>
        <w:adjustRightInd w:val="0"/>
        <w:snapToGrid w:val="0"/>
        <w:spacing w:before="156" w:beforeLines="50" w:after="156" w:afterLines="50" w:line="360" w:lineRule="auto"/>
        <w:ind w:firstLine="482" w:firstLineChars="200"/>
        <w:jc w:val="center"/>
        <w:rPr>
          <w:rFonts w:ascii="宋体" w:hAnsi="宋体" w:cs="宋体"/>
          <w:b/>
          <w:bCs/>
          <w:kern w:val="0"/>
          <w:sz w:val="24"/>
          <w:lang w:val="zh-CN"/>
        </w:rPr>
        <w:sectPr>
          <w:footerReference r:id="rId7" w:type="default"/>
          <w:pgSz w:w="11906" w:h="16838"/>
          <w:pgMar w:top="1440" w:right="1800" w:bottom="1440" w:left="1800" w:header="851" w:footer="992" w:gutter="0"/>
          <w:cols w:space="720" w:num="1"/>
          <w:docGrid w:type="lines" w:linePitch="312" w:charSpace="0"/>
        </w:sectPr>
      </w:pPr>
    </w:p>
    <w:p>
      <w:pPr>
        <w:adjustRightInd w:val="0"/>
        <w:snapToGrid w:val="0"/>
        <w:spacing w:before="156" w:beforeLines="50" w:after="156"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表</w:t>
      </w:r>
      <w:r>
        <w:rPr>
          <w:rFonts w:ascii="宋体" w:hAnsi="宋体" w:cs="宋体"/>
          <w:b/>
          <w:bCs/>
          <w:kern w:val="0"/>
          <w:sz w:val="24"/>
          <w:lang w:val="zh-CN"/>
        </w:rPr>
        <w:t xml:space="preserve">2-4 </w:t>
      </w:r>
      <w:r>
        <w:rPr>
          <w:rFonts w:hint="eastAsia" w:ascii="宋体" w:hAnsi="宋体" w:cs="宋体"/>
          <w:b/>
          <w:bCs/>
          <w:kern w:val="0"/>
          <w:sz w:val="24"/>
          <w:lang w:val="zh-CN"/>
        </w:rPr>
        <w:t>“十三五”期间主次干路整治情况一览表（单位</w:t>
      </w:r>
      <w:r>
        <w:rPr>
          <w:rFonts w:ascii="宋体" w:hAnsi="宋体" w:cs="宋体"/>
          <w:b/>
          <w:bCs/>
          <w:kern w:val="0"/>
          <w:sz w:val="24"/>
          <w:lang w:val="zh-CN"/>
        </w:rPr>
        <w:t>：万元</w:t>
      </w:r>
      <w:r>
        <w:rPr>
          <w:rFonts w:hint="eastAsia" w:ascii="宋体" w:hAnsi="宋体" w:cs="宋体"/>
          <w:b/>
          <w:bCs/>
          <w:kern w:val="0"/>
          <w:sz w:val="24"/>
          <w:lang w:val="zh-CN"/>
        </w:rPr>
        <w:t>）</w:t>
      </w:r>
    </w:p>
    <w:tbl>
      <w:tblPr>
        <w:tblStyle w:val="43"/>
        <w:tblW w:w="85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457"/>
        <w:gridCol w:w="1274"/>
        <w:gridCol w:w="1918"/>
        <w:gridCol w:w="992"/>
        <w:gridCol w:w="709"/>
        <w:gridCol w:w="709"/>
        <w:gridCol w:w="1086"/>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48" w:hRule="atLeast"/>
          <w:tblHeader/>
          <w:jc w:val="center"/>
        </w:trPr>
        <w:tc>
          <w:tcPr>
            <w:tcW w:w="457" w:type="dxa"/>
            <w:vAlign w:val="center"/>
          </w:tcPr>
          <w:p>
            <w:pPr>
              <w:spacing w:line="300" w:lineRule="exact"/>
              <w:jc w:val="center"/>
              <w:rPr>
                <w:rFonts w:ascii="仿宋_GB2312" w:cs="宋体"/>
                <w:b/>
                <w:bCs/>
                <w:sz w:val="24"/>
                <w:szCs w:val="24"/>
              </w:rPr>
            </w:pPr>
            <w:r>
              <w:rPr>
                <w:rFonts w:hint="eastAsia" w:ascii="仿宋_GB2312" w:cs="宋体"/>
                <w:b/>
                <w:bCs/>
                <w:sz w:val="24"/>
                <w:szCs w:val="24"/>
              </w:rPr>
              <w:t>序号</w:t>
            </w:r>
          </w:p>
        </w:tc>
        <w:tc>
          <w:tcPr>
            <w:tcW w:w="457" w:type="dxa"/>
            <w:vAlign w:val="center"/>
          </w:tcPr>
          <w:p>
            <w:pPr>
              <w:spacing w:line="300" w:lineRule="exact"/>
              <w:jc w:val="center"/>
              <w:rPr>
                <w:rFonts w:ascii="仿宋_GB2312" w:cs="宋体"/>
                <w:b/>
                <w:bCs/>
                <w:sz w:val="24"/>
                <w:szCs w:val="24"/>
              </w:rPr>
            </w:pPr>
            <w:r>
              <w:rPr>
                <w:rFonts w:hint="eastAsia" w:ascii="仿宋_GB2312" w:cs="宋体"/>
                <w:b/>
                <w:bCs/>
                <w:sz w:val="24"/>
                <w:szCs w:val="24"/>
              </w:rPr>
              <w:t>区位</w:t>
            </w:r>
          </w:p>
        </w:tc>
        <w:tc>
          <w:tcPr>
            <w:tcW w:w="1274" w:type="dxa"/>
            <w:vAlign w:val="center"/>
          </w:tcPr>
          <w:p>
            <w:pPr>
              <w:spacing w:line="300" w:lineRule="exact"/>
              <w:jc w:val="center"/>
              <w:rPr>
                <w:rFonts w:ascii="仿宋_GB2312" w:cs="宋体"/>
                <w:b/>
                <w:bCs/>
                <w:sz w:val="24"/>
                <w:szCs w:val="24"/>
              </w:rPr>
            </w:pPr>
            <w:r>
              <w:rPr>
                <w:rFonts w:hint="eastAsia" w:ascii="仿宋_GB2312" w:cs="宋体"/>
                <w:b/>
                <w:bCs/>
                <w:sz w:val="24"/>
                <w:szCs w:val="24"/>
              </w:rPr>
              <w:t>项目名称</w:t>
            </w:r>
          </w:p>
        </w:tc>
        <w:tc>
          <w:tcPr>
            <w:tcW w:w="1918" w:type="dxa"/>
            <w:vAlign w:val="center"/>
          </w:tcPr>
          <w:p>
            <w:pPr>
              <w:spacing w:line="300" w:lineRule="exact"/>
              <w:jc w:val="center"/>
              <w:rPr>
                <w:rFonts w:ascii="仿宋_GB2312" w:cs="宋体"/>
                <w:b/>
                <w:bCs/>
                <w:sz w:val="24"/>
                <w:szCs w:val="24"/>
              </w:rPr>
            </w:pPr>
            <w:r>
              <w:rPr>
                <w:rFonts w:hint="eastAsia" w:ascii="仿宋_GB2312" w:cs="宋体"/>
                <w:b/>
                <w:bCs/>
                <w:sz w:val="24"/>
                <w:szCs w:val="24"/>
              </w:rPr>
              <w:t>项目内容</w:t>
            </w:r>
            <w:r>
              <w:rPr>
                <w:rFonts w:ascii="仿宋_GB2312" w:cs="宋体"/>
                <w:b/>
                <w:bCs/>
                <w:sz w:val="24"/>
                <w:szCs w:val="24"/>
              </w:rPr>
              <w:t>/规模</w:t>
            </w:r>
          </w:p>
        </w:tc>
        <w:tc>
          <w:tcPr>
            <w:tcW w:w="992" w:type="dxa"/>
            <w:vAlign w:val="center"/>
          </w:tcPr>
          <w:p>
            <w:pPr>
              <w:widowControl/>
              <w:spacing w:line="300" w:lineRule="exact"/>
              <w:jc w:val="center"/>
              <w:rPr>
                <w:rFonts w:ascii="仿宋_GB2312"/>
                <w:b/>
                <w:bCs/>
                <w:sz w:val="24"/>
                <w:szCs w:val="24"/>
              </w:rPr>
            </w:pPr>
            <w:r>
              <w:rPr>
                <w:rFonts w:hint="eastAsia" w:ascii="仿宋_GB2312"/>
                <w:b/>
                <w:bCs/>
                <w:sz w:val="24"/>
                <w:szCs w:val="24"/>
              </w:rPr>
              <w:t>长度（</w:t>
            </w:r>
            <w:r>
              <w:rPr>
                <w:rFonts w:ascii="仿宋_GB2312"/>
                <w:b/>
                <w:bCs/>
                <w:sz w:val="24"/>
                <w:szCs w:val="24"/>
              </w:rPr>
              <w:t>km）</w:t>
            </w:r>
          </w:p>
        </w:tc>
        <w:tc>
          <w:tcPr>
            <w:tcW w:w="709" w:type="dxa"/>
            <w:vAlign w:val="center"/>
          </w:tcPr>
          <w:p>
            <w:pPr>
              <w:spacing w:line="300" w:lineRule="exact"/>
              <w:jc w:val="center"/>
              <w:rPr>
                <w:rFonts w:ascii="仿宋_GB2312"/>
                <w:b/>
                <w:bCs/>
                <w:sz w:val="24"/>
                <w:szCs w:val="24"/>
              </w:rPr>
            </w:pPr>
            <w:r>
              <w:rPr>
                <w:rFonts w:hint="eastAsia" w:ascii="仿宋_GB2312"/>
                <w:b/>
                <w:bCs/>
                <w:sz w:val="24"/>
                <w:szCs w:val="24"/>
              </w:rPr>
              <w:t>开工</w:t>
            </w:r>
            <w:r>
              <w:rPr>
                <w:rFonts w:ascii="仿宋_GB2312"/>
                <w:b/>
                <w:bCs/>
                <w:sz w:val="24"/>
                <w:szCs w:val="24"/>
              </w:rPr>
              <w:br/>
            </w:r>
            <w:r>
              <w:rPr>
                <w:rFonts w:hint="eastAsia" w:ascii="仿宋_GB2312"/>
                <w:b/>
                <w:bCs/>
                <w:sz w:val="24"/>
                <w:szCs w:val="24"/>
              </w:rPr>
              <w:t>时间</w:t>
            </w:r>
          </w:p>
        </w:tc>
        <w:tc>
          <w:tcPr>
            <w:tcW w:w="709" w:type="dxa"/>
            <w:vAlign w:val="center"/>
          </w:tcPr>
          <w:p>
            <w:pPr>
              <w:spacing w:line="300" w:lineRule="exact"/>
              <w:jc w:val="center"/>
              <w:rPr>
                <w:rFonts w:ascii="仿宋_GB2312"/>
                <w:b/>
                <w:bCs/>
                <w:sz w:val="24"/>
                <w:szCs w:val="24"/>
              </w:rPr>
            </w:pPr>
            <w:r>
              <w:rPr>
                <w:rFonts w:hint="eastAsia" w:ascii="仿宋_GB2312"/>
                <w:b/>
                <w:bCs/>
                <w:sz w:val="24"/>
                <w:szCs w:val="24"/>
              </w:rPr>
              <w:t>完工</w:t>
            </w:r>
            <w:r>
              <w:rPr>
                <w:rFonts w:ascii="仿宋_GB2312"/>
                <w:b/>
                <w:bCs/>
                <w:sz w:val="24"/>
                <w:szCs w:val="24"/>
              </w:rPr>
              <w:br/>
            </w:r>
            <w:r>
              <w:rPr>
                <w:rFonts w:hint="eastAsia" w:ascii="仿宋_GB2312"/>
                <w:b/>
                <w:bCs/>
                <w:sz w:val="24"/>
                <w:szCs w:val="24"/>
              </w:rPr>
              <w:t>时间</w:t>
            </w:r>
          </w:p>
        </w:tc>
        <w:tc>
          <w:tcPr>
            <w:tcW w:w="1086" w:type="dxa"/>
            <w:vAlign w:val="center"/>
          </w:tcPr>
          <w:p>
            <w:pPr>
              <w:widowControl/>
              <w:spacing w:line="300" w:lineRule="exact"/>
              <w:jc w:val="center"/>
              <w:rPr>
                <w:rFonts w:ascii="仿宋_GB2312"/>
                <w:b/>
                <w:bCs/>
                <w:sz w:val="24"/>
                <w:szCs w:val="24"/>
              </w:rPr>
            </w:pPr>
            <w:r>
              <w:rPr>
                <w:rFonts w:hint="eastAsia" w:ascii="仿宋_GB2312"/>
                <w:b/>
                <w:bCs/>
                <w:sz w:val="24"/>
                <w:szCs w:val="24"/>
              </w:rPr>
              <w:t>总投资</w:t>
            </w:r>
          </w:p>
        </w:tc>
        <w:tc>
          <w:tcPr>
            <w:tcW w:w="930" w:type="dxa"/>
            <w:vAlign w:val="center"/>
          </w:tcPr>
          <w:p>
            <w:pPr>
              <w:widowControl/>
              <w:spacing w:line="300" w:lineRule="exact"/>
              <w:jc w:val="center"/>
              <w:rPr>
                <w:rFonts w:ascii="仿宋_GB2312"/>
                <w:b/>
                <w:bCs/>
                <w:sz w:val="24"/>
                <w:szCs w:val="24"/>
              </w:rPr>
            </w:pPr>
            <w:r>
              <w:rPr>
                <w:rFonts w:hint="eastAsia" w:ascii="仿宋_GB2312"/>
                <w:b/>
                <w:bCs/>
                <w:sz w:val="24"/>
                <w:szCs w:val="24"/>
              </w:rPr>
              <w:t>“十三五”投资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1</w:t>
            </w:r>
          </w:p>
        </w:tc>
        <w:tc>
          <w:tcPr>
            <w:tcW w:w="457" w:type="dxa"/>
            <w:vMerge w:val="restart"/>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城西片区</w:t>
            </w: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荆长大道有机更新</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文二西路</w:t>
            </w:r>
            <w:r>
              <w:rPr>
                <w:rFonts w:ascii="仿宋_GB2312"/>
                <w:w w:val="90"/>
                <w:sz w:val="24"/>
                <w:szCs w:val="24"/>
              </w:rPr>
              <w:t>-02省道，长约1600m，宽度为40m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1086" w:type="dxa"/>
            <w:vAlign w:val="center"/>
          </w:tcPr>
          <w:p>
            <w:pPr>
              <w:spacing w:line="300" w:lineRule="exact"/>
              <w:jc w:val="center"/>
              <w:rPr>
                <w:rFonts w:ascii="仿宋_GB2312"/>
                <w:w w:val="90"/>
                <w:sz w:val="24"/>
                <w:szCs w:val="24"/>
              </w:rPr>
            </w:pPr>
            <w:r>
              <w:rPr>
                <w:rFonts w:ascii="仿宋_GB2312"/>
                <w:w w:val="90"/>
                <w:sz w:val="24"/>
                <w:szCs w:val="24"/>
              </w:rPr>
              <w:t>10730</w:t>
            </w:r>
          </w:p>
        </w:tc>
        <w:tc>
          <w:tcPr>
            <w:tcW w:w="930" w:type="dxa"/>
            <w:vAlign w:val="center"/>
          </w:tcPr>
          <w:p>
            <w:pPr>
              <w:spacing w:line="300" w:lineRule="exact"/>
              <w:jc w:val="center"/>
              <w:rPr>
                <w:rFonts w:ascii="仿宋_GB2312"/>
                <w:w w:val="90"/>
                <w:sz w:val="24"/>
                <w:szCs w:val="24"/>
              </w:rPr>
            </w:pPr>
            <w:r>
              <w:rPr>
                <w:rFonts w:ascii="仿宋_GB2312"/>
                <w:w w:val="90"/>
                <w:sz w:val="24"/>
                <w:szCs w:val="24"/>
              </w:rPr>
              <w:t>8281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2</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荆长大道提升</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绿汀路</w:t>
            </w:r>
            <w:r>
              <w:rPr>
                <w:rFonts w:ascii="仿宋_GB2312"/>
                <w:w w:val="90"/>
                <w:sz w:val="24"/>
                <w:szCs w:val="24"/>
              </w:rPr>
              <w:t>-五常大道，长1.2km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1.2</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1086" w:type="dxa"/>
            <w:vAlign w:val="center"/>
          </w:tcPr>
          <w:p>
            <w:pPr>
              <w:spacing w:line="300" w:lineRule="exact"/>
              <w:jc w:val="center"/>
              <w:rPr>
                <w:rFonts w:ascii="仿宋_GB2312"/>
                <w:w w:val="90"/>
                <w:sz w:val="24"/>
                <w:szCs w:val="24"/>
              </w:rPr>
            </w:pPr>
            <w:r>
              <w:rPr>
                <w:rFonts w:ascii="仿宋_GB2312"/>
                <w:w w:val="90"/>
                <w:sz w:val="24"/>
                <w:szCs w:val="24"/>
              </w:rPr>
              <w:t>14695</w:t>
            </w:r>
          </w:p>
        </w:tc>
        <w:tc>
          <w:tcPr>
            <w:tcW w:w="930" w:type="dxa"/>
            <w:vAlign w:val="center"/>
          </w:tcPr>
          <w:p>
            <w:pPr>
              <w:spacing w:line="300" w:lineRule="exact"/>
              <w:jc w:val="center"/>
              <w:rPr>
                <w:rFonts w:ascii="仿宋_GB2312"/>
                <w:w w:val="90"/>
                <w:sz w:val="24"/>
                <w:szCs w:val="24"/>
              </w:rPr>
            </w:pPr>
            <w:r>
              <w:rPr>
                <w:rFonts w:ascii="仿宋_GB2312"/>
                <w:w w:val="90"/>
                <w:sz w:val="24"/>
                <w:szCs w:val="24"/>
              </w:rPr>
              <w:t>14695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3</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海曙路提升</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绿汀路</w:t>
            </w:r>
            <w:r>
              <w:rPr>
                <w:rFonts w:ascii="仿宋_GB2312"/>
                <w:w w:val="90"/>
                <w:sz w:val="24"/>
                <w:szCs w:val="24"/>
              </w:rPr>
              <w:t>-绕城高速，长6.6km</w:t>
            </w:r>
          </w:p>
        </w:tc>
        <w:tc>
          <w:tcPr>
            <w:tcW w:w="992" w:type="dxa"/>
            <w:vAlign w:val="center"/>
          </w:tcPr>
          <w:p>
            <w:pPr>
              <w:spacing w:line="300" w:lineRule="exact"/>
              <w:jc w:val="center"/>
              <w:rPr>
                <w:rFonts w:ascii="仿宋_GB2312"/>
                <w:w w:val="90"/>
                <w:sz w:val="24"/>
                <w:szCs w:val="24"/>
              </w:rPr>
            </w:pPr>
            <w:r>
              <w:rPr>
                <w:rFonts w:ascii="仿宋_GB2312"/>
                <w:w w:val="90"/>
                <w:sz w:val="24"/>
                <w:szCs w:val="24"/>
              </w:rPr>
              <w:t>6.6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1086" w:type="dxa"/>
            <w:vAlign w:val="center"/>
          </w:tcPr>
          <w:p>
            <w:pPr>
              <w:spacing w:line="300" w:lineRule="exact"/>
              <w:jc w:val="center"/>
              <w:rPr>
                <w:rFonts w:ascii="仿宋_GB2312"/>
                <w:w w:val="90"/>
                <w:sz w:val="24"/>
                <w:szCs w:val="24"/>
              </w:rPr>
            </w:pPr>
            <w:r>
              <w:rPr>
                <w:rFonts w:ascii="仿宋_GB2312"/>
                <w:w w:val="90"/>
                <w:sz w:val="24"/>
                <w:szCs w:val="24"/>
              </w:rPr>
              <w:t>18611</w:t>
            </w:r>
          </w:p>
        </w:tc>
        <w:tc>
          <w:tcPr>
            <w:tcW w:w="930" w:type="dxa"/>
            <w:vAlign w:val="center"/>
          </w:tcPr>
          <w:p>
            <w:pPr>
              <w:spacing w:line="300" w:lineRule="exact"/>
              <w:jc w:val="center"/>
              <w:rPr>
                <w:rFonts w:ascii="仿宋_GB2312"/>
                <w:w w:val="90"/>
                <w:sz w:val="24"/>
                <w:szCs w:val="24"/>
              </w:rPr>
            </w:pPr>
            <w:r>
              <w:rPr>
                <w:rFonts w:ascii="仿宋_GB2312"/>
                <w:w w:val="90"/>
                <w:sz w:val="24"/>
                <w:szCs w:val="24"/>
              </w:rPr>
              <w:t>18611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4</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常二路提升</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文一西路</w:t>
            </w:r>
            <w:r>
              <w:rPr>
                <w:rFonts w:ascii="仿宋_GB2312"/>
                <w:w w:val="90"/>
                <w:sz w:val="24"/>
                <w:szCs w:val="24"/>
              </w:rPr>
              <w:t>-灵长路，长2.1km</w:t>
            </w:r>
          </w:p>
        </w:tc>
        <w:tc>
          <w:tcPr>
            <w:tcW w:w="992" w:type="dxa"/>
            <w:vAlign w:val="center"/>
          </w:tcPr>
          <w:p>
            <w:pPr>
              <w:spacing w:line="300" w:lineRule="exact"/>
              <w:jc w:val="center"/>
              <w:rPr>
                <w:rFonts w:ascii="仿宋_GB2312"/>
                <w:w w:val="90"/>
                <w:sz w:val="24"/>
                <w:szCs w:val="24"/>
              </w:rPr>
            </w:pPr>
            <w:r>
              <w:rPr>
                <w:rFonts w:ascii="仿宋_GB2312"/>
                <w:w w:val="90"/>
                <w:sz w:val="24"/>
                <w:szCs w:val="24"/>
              </w:rPr>
              <w:t>2.1</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1086" w:type="dxa"/>
            <w:vAlign w:val="center"/>
          </w:tcPr>
          <w:p>
            <w:pPr>
              <w:spacing w:line="300" w:lineRule="exact"/>
              <w:jc w:val="center"/>
              <w:rPr>
                <w:rFonts w:ascii="仿宋_GB2312"/>
                <w:w w:val="90"/>
                <w:sz w:val="24"/>
                <w:szCs w:val="24"/>
              </w:rPr>
            </w:pPr>
            <w:r>
              <w:rPr>
                <w:rFonts w:ascii="仿宋_GB2312"/>
                <w:w w:val="90"/>
                <w:sz w:val="24"/>
                <w:szCs w:val="24"/>
              </w:rPr>
              <w:t>7869</w:t>
            </w:r>
          </w:p>
        </w:tc>
        <w:tc>
          <w:tcPr>
            <w:tcW w:w="930" w:type="dxa"/>
            <w:vAlign w:val="center"/>
          </w:tcPr>
          <w:p>
            <w:pPr>
              <w:spacing w:line="300" w:lineRule="exact"/>
              <w:jc w:val="center"/>
              <w:rPr>
                <w:rFonts w:ascii="仿宋_GB2312"/>
                <w:w w:val="90"/>
                <w:sz w:val="24"/>
                <w:szCs w:val="24"/>
              </w:rPr>
            </w:pPr>
            <w:r>
              <w:rPr>
                <w:rFonts w:ascii="仿宋_GB2312"/>
                <w:w w:val="90"/>
                <w:sz w:val="24"/>
                <w:szCs w:val="24"/>
              </w:rPr>
              <w:t>7869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5</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良睦路提升</w:t>
            </w:r>
          </w:p>
        </w:tc>
        <w:tc>
          <w:tcPr>
            <w:tcW w:w="1918" w:type="dxa"/>
            <w:tcMar>
              <w:left w:w="28" w:type="dxa"/>
              <w:right w:w="28" w:type="dxa"/>
            </w:tcMar>
            <w:vAlign w:val="center"/>
          </w:tcPr>
          <w:p>
            <w:pPr>
              <w:spacing w:line="300" w:lineRule="exact"/>
              <w:jc w:val="center"/>
              <w:rPr>
                <w:rFonts w:ascii="仿宋_GB2312"/>
                <w:w w:val="90"/>
                <w:sz w:val="24"/>
                <w:szCs w:val="24"/>
              </w:rPr>
            </w:pPr>
            <w:r>
              <w:rPr>
                <w:rFonts w:ascii="仿宋_GB2312"/>
                <w:w w:val="90"/>
                <w:sz w:val="24"/>
                <w:szCs w:val="24"/>
              </w:rPr>
              <w:t>02省道-泰闲路以南，长约1266m，宽度24-42m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1.266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1086" w:type="dxa"/>
            <w:vAlign w:val="center"/>
          </w:tcPr>
          <w:p>
            <w:pPr>
              <w:spacing w:line="300" w:lineRule="exact"/>
              <w:jc w:val="center"/>
              <w:rPr>
                <w:rFonts w:ascii="仿宋_GB2312"/>
                <w:w w:val="90"/>
                <w:sz w:val="24"/>
                <w:szCs w:val="24"/>
              </w:rPr>
            </w:pPr>
            <w:r>
              <w:rPr>
                <w:rFonts w:ascii="仿宋_GB2312"/>
                <w:w w:val="90"/>
                <w:sz w:val="24"/>
                <w:szCs w:val="24"/>
              </w:rPr>
              <w:t>43543</w:t>
            </w:r>
          </w:p>
        </w:tc>
        <w:tc>
          <w:tcPr>
            <w:tcW w:w="930" w:type="dxa"/>
            <w:vAlign w:val="center"/>
          </w:tcPr>
          <w:p>
            <w:pPr>
              <w:spacing w:line="300" w:lineRule="exact"/>
              <w:jc w:val="center"/>
              <w:rPr>
                <w:rFonts w:ascii="仿宋_GB2312"/>
                <w:w w:val="90"/>
                <w:sz w:val="24"/>
                <w:szCs w:val="24"/>
              </w:rPr>
            </w:pPr>
            <w:r>
              <w:rPr>
                <w:rFonts w:ascii="仿宋_GB2312"/>
                <w:w w:val="90"/>
                <w:sz w:val="24"/>
                <w:szCs w:val="24"/>
              </w:rPr>
              <w:t>43543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6</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闲林东路拓宽</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闲富中路</w:t>
            </w:r>
            <w:r>
              <w:rPr>
                <w:rFonts w:ascii="仿宋_GB2312"/>
                <w:w w:val="90"/>
                <w:sz w:val="24"/>
                <w:szCs w:val="24"/>
              </w:rPr>
              <w:t>-良睦路，全长约3.17km，宽度为36-42m</w:t>
            </w:r>
          </w:p>
        </w:tc>
        <w:tc>
          <w:tcPr>
            <w:tcW w:w="992" w:type="dxa"/>
            <w:vAlign w:val="center"/>
          </w:tcPr>
          <w:p>
            <w:pPr>
              <w:spacing w:line="300" w:lineRule="exact"/>
              <w:jc w:val="center"/>
              <w:rPr>
                <w:rFonts w:ascii="仿宋_GB2312"/>
                <w:w w:val="90"/>
                <w:sz w:val="24"/>
                <w:szCs w:val="24"/>
              </w:rPr>
            </w:pPr>
            <w:r>
              <w:rPr>
                <w:rFonts w:ascii="仿宋_GB2312"/>
                <w:w w:val="90"/>
                <w:sz w:val="24"/>
                <w:szCs w:val="24"/>
              </w:rPr>
              <w:t>3.17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2022</w:t>
            </w:r>
          </w:p>
        </w:tc>
        <w:tc>
          <w:tcPr>
            <w:tcW w:w="1086" w:type="dxa"/>
            <w:vAlign w:val="center"/>
          </w:tcPr>
          <w:p>
            <w:pPr>
              <w:spacing w:line="300" w:lineRule="exact"/>
              <w:jc w:val="center"/>
              <w:rPr>
                <w:rFonts w:ascii="仿宋_GB2312"/>
                <w:w w:val="90"/>
                <w:sz w:val="24"/>
                <w:szCs w:val="24"/>
              </w:rPr>
            </w:pPr>
            <w:r>
              <w:rPr>
                <w:rFonts w:ascii="仿宋_GB2312"/>
                <w:w w:val="90"/>
                <w:sz w:val="24"/>
                <w:szCs w:val="24"/>
              </w:rPr>
              <w:t>28717</w:t>
            </w:r>
          </w:p>
        </w:tc>
        <w:tc>
          <w:tcPr>
            <w:tcW w:w="930" w:type="dxa"/>
            <w:vAlign w:val="center"/>
          </w:tcPr>
          <w:p>
            <w:pPr>
              <w:spacing w:line="300" w:lineRule="exact"/>
              <w:jc w:val="center"/>
              <w:rPr>
                <w:rFonts w:ascii="仿宋_GB2312"/>
                <w:w w:val="90"/>
                <w:sz w:val="24"/>
                <w:szCs w:val="24"/>
              </w:rPr>
            </w:pPr>
            <w:r>
              <w:rPr>
                <w:rFonts w:ascii="仿宋_GB2312"/>
                <w:w w:val="90"/>
                <w:sz w:val="24"/>
                <w:szCs w:val="24"/>
              </w:rPr>
              <w:t>28717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914" w:type="dxa"/>
            <w:gridSpan w:val="2"/>
            <w:vAlign w:val="center"/>
          </w:tcPr>
          <w:p>
            <w:pPr>
              <w:spacing w:line="300" w:lineRule="exact"/>
              <w:jc w:val="center"/>
              <w:rPr>
                <w:rFonts w:ascii="仿宋_GB2312"/>
                <w:w w:val="90"/>
                <w:sz w:val="24"/>
                <w:szCs w:val="24"/>
              </w:rPr>
            </w:pPr>
            <w:r>
              <w:rPr>
                <w:rFonts w:hint="eastAsia" w:ascii="仿宋_GB2312"/>
                <w:b/>
                <w:bCs/>
                <w:sz w:val="22"/>
              </w:rPr>
              <w:t>小计</w:t>
            </w:r>
          </w:p>
        </w:tc>
        <w:tc>
          <w:tcPr>
            <w:tcW w:w="1274" w:type="dxa"/>
            <w:vAlign w:val="center"/>
          </w:tcPr>
          <w:p>
            <w:pPr>
              <w:spacing w:line="300" w:lineRule="exact"/>
              <w:jc w:val="center"/>
              <w:rPr>
                <w:rFonts w:ascii="仿宋_GB2312"/>
                <w:w w:val="90"/>
                <w:sz w:val="24"/>
                <w:szCs w:val="24"/>
              </w:rPr>
            </w:pPr>
          </w:p>
        </w:tc>
        <w:tc>
          <w:tcPr>
            <w:tcW w:w="1918" w:type="dxa"/>
            <w:tcMar>
              <w:left w:w="28" w:type="dxa"/>
              <w:right w:w="28" w:type="dxa"/>
            </w:tcMar>
            <w:vAlign w:val="center"/>
          </w:tcPr>
          <w:p>
            <w:pPr>
              <w:spacing w:line="300" w:lineRule="exact"/>
              <w:jc w:val="center"/>
              <w:rPr>
                <w:rFonts w:ascii="仿宋_GB2312"/>
                <w:w w:val="90"/>
                <w:sz w:val="24"/>
                <w:szCs w:val="24"/>
              </w:rPr>
            </w:pPr>
          </w:p>
        </w:tc>
        <w:tc>
          <w:tcPr>
            <w:tcW w:w="992" w:type="dxa"/>
            <w:vAlign w:val="center"/>
          </w:tcPr>
          <w:p>
            <w:pPr>
              <w:spacing w:line="300" w:lineRule="exact"/>
              <w:jc w:val="center"/>
              <w:rPr>
                <w:rFonts w:ascii="仿宋_GB2312"/>
                <w:w w:val="90"/>
                <w:sz w:val="24"/>
                <w:szCs w:val="24"/>
              </w:rPr>
            </w:pPr>
            <w:r>
              <w:rPr>
                <w:rFonts w:ascii="仿宋_GB2312"/>
                <w:b/>
                <w:w w:val="90"/>
                <w:sz w:val="24"/>
                <w:szCs w:val="24"/>
              </w:rPr>
              <w:t>15.936</w:t>
            </w:r>
          </w:p>
        </w:tc>
        <w:tc>
          <w:tcPr>
            <w:tcW w:w="709" w:type="dxa"/>
            <w:vAlign w:val="center"/>
          </w:tcPr>
          <w:p>
            <w:pPr>
              <w:spacing w:line="300" w:lineRule="exact"/>
              <w:jc w:val="center"/>
              <w:rPr>
                <w:rFonts w:ascii="仿宋_GB2312"/>
                <w:w w:val="90"/>
                <w:sz w:val="24"/>
                <w:szCs w:val="24"/>
              </w:rPr>
            </w:pPr>
            <w:r>
              <w:rPr>
                <w:rFonts w:hint="eastAsia" w:ascii="仿宋_GB2312"/>
                <w:b/>
                <w:w w:val="90"/>
                <w:sz w:val="24"/>
                <w:szCs w:val="24"/>
              </w:rPr>
              <w:t>　</w:t>
            </w:r>
          </w:p>
        </w:tc>
        <w:tc>
          <w:tcPr>
            <w:tcW w:w="709" w:type="dxa"/>
            <w:vAlign w:val="center"/>
          </w:tcPr>
          <w:p>
            <w:pPr>
              <w:spacing w:line="300" w:lineRule="exact"/>
              <w:jc w:val="center"/>
              <w:rPr>
                <w:rFonts w:ascii="仿宋_GB2312"/>
                <w:w w:val="90"/>
                <w:sz w:val="24"/>
                <w:szCs w:val="24"/>
              </w:rPr>
            </w:pPr>
            <w:r>
              <w:rPr>
                <w:rFonts w:hint="eastAsia" w:ascii="仿宋_GB2312"/>
                <w:b/>
                <w:w w:val="90"/>
                <w:sz w:val="24"/>
                <w:szCs w:val="24"/>
              </w:rPr>
              <w:t>　</w:t>
            </w:r>
          </w:p>
        </w:tc>
        <w:tc>
          <w:tcPr>
            <w:tcW w:w="1086" w:type="dxa"/>
            <w:vAlign w:val="center"/>
          </w:tcPr>
          <w:p>
            <w:pPr>
              <w:spacing w:line="300" w:lineRule="exact"/>
              <w:jc w:val="center"/>
              <w:rPr>
                <w:rFonts w:ascii="仿宋_GB2312"/>
                <w:w w:val="90"/>
                <w:sz w:val="24"/>
                <w:szCs w:val="24"/>
              </w:rPr>
            </w:pPr>
            <w:r>
              <w:rPr>
                <w:rFonts w:ascii="仿宋_GB2312"/>
                <w:b/>
                <w:w w:val="90"/>
                <w:sz w:val="24"/>
                <w:szCs w:val="24"/>
              </w:rPr>
              <w:t>124165</w:t>
            </w:r>
          </w:p>
        </w:tc>
        <w:tc>
          <w:tcPr>
            <w:tcW w:w="930" w:type="dxa"/>
            <w:vAlign w:val="center"/>
          </w:tcPr>
          <w:p>
            <w:pPr>
              <w:spacing w:line="300" w:lineRule="exact"/>
              <w:jc w:val="center"/>
              <w:rPr>
                <w:rFonts w:ascii="仿宋_GB2312"/>
                <w:w w:val="90"/>
                <w:sz w:val="24"/>
                <w:szCs w:val="24"/>
              </w:rPr>
            </w:pPr>
            <w:r>
              <w:rPr>
                <w:rFonts w:ascii="仿宋_GB2312"/>
                <w:b/>
                <w:w w:val="90"/>
                <w:sz w:val="24"/>
                <w:szCs w:val="24"/>
              </w:rPr>
              <w:t>121716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7</w:t>
            </w:r>
          </w:p>
        </w:tc>
        <w:tc>
          <w:tcPr>
            <w:tcW w:w="457" w:type="dxa"/>
            <w:vMerge w:val="restart"/>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东部片区</w:t>
            </w: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莫干山路整治</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收费站</w:t>
            </w:r>
            <w:r>
              <w:rPr>
                <w:rFonts w:ascii="仿宋_GB2312"/>
                <w:w w:val="90"/>
                <w:sz w:val="24"/>
                <w:szCs w:val="24"/>
              </w:rPr>
              <w:t>-区界，长4km，宽45m</w:t>
            </w:r>
          </w:p>
        </w:tc>
        <w:tc>
          <w:tcPr>
            <w:tcW w:w="992" w:type="dxa"/>
            <w:vAlign w:val="center"/>
          </w:tcPr>
          <w:p>
            <w:pPr>
              <w:spacing w:line="300" w:lineRule="exact"/>
              <w:jc w:val="center"/>
              <w:rPr>
                <w:rFonts w:ascii="仿宋_GB2312"/>
                <w:w w:val="90"/>
                <w:sz w:val="24"/>
                <w:szCs w:val="24"/>
              </w:rPr>
            </w:pPr>
            <w:r>
              <w:rPr>
                <w:rFonts w:ascii="仿宋_GB2312"/>
                <w:w w:val="90"/>
                <w:sz w:val="24"/>
                <w:szCs w:val="24"/>
              </w:rPr>
              <w:t>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1086" w:type="dxa"/>
            <w:vAlign w:val="center"/>
          </w:tcPr>
          <w:p>
            <w:pPr>
              <w:spacing w:line="300" w:lineRule="exact"/>
              <w:jc w:val="center"/>
              <w:rPr>
                <w:rFonts w:ascii="仿宋_GB2312"/>
                <w:w w:val="90"/>
                <w:sz w:val="24"/>
                <w:szCs w:val="24"/>
              </w:rPr>
            </w:pPr>
            <w:r>
              <w:rPr>
                <w:rFonts w:ascii="仿宋_GB2312"/>
                <w:w w:val="90"/>
                <w:sz w:val="24"/>
                <w:szCs w:val="24"/>
              </w:rPr>
              <w:t>69780</w:t>
            </w:r>
          </w:p>
        </w:tc>
        <w:tc>
          <w:tcPr>
            <w:tcW w:w="930" w:type="dxa"/>
            <w:vAlign w:val="center"/>
          </w:tcPr>
          <w:p>
            <w:pPr>
              <w:spacing w:line="300" w:lineRule="exact"/>
              <w:jc w:val="center"/>
              <w:rPr>
                <w:rFonts w:ascii="仿宋_GB2312"/>
                <w:w w:val="90"/>
                <w:sz w:val="24"/>
                <w:szCs w:val="24"/>
              </w:rPr>
            </w:pPr>
            <w:r>
              <w:rPr>
                <w:rFonts w:ascii="仿宋_GB2312"/>
                <w:w w:val="90"/>
                <w:sz w:val="24"/>
                <w:szCs w:val="24"/>
              </w:rPr>
              <w:t>26222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8</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通益路整治</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勾运路</w:t>
            </w:r>
            <w:r>
              <w:rPr>
                <w:rFonts w:ascii="仿宋_GB2312"/>
                <w:w w:val="90"/>
                <w:sz w:val="24"/>
                <w:szCs w:val="24"/>
              </w:rPr>
              <w:t>-杭州界，长1.5km，两侧各扩10m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1086" w:type="dxa"/>
            <w:vAlign w:val="center"/>
          </w:tcPr>
          <w:p>
            <w:pPr>
              <w:spacing w:line="300" w:lineRule="exact"/>
              <w:jc w:val="center"/>
              <w:rPr>
                <w:rFonts w:ascii="仿宋_GB2312"/>
                <w:w w:val="90"/>
                <w:sz w:val="24"/>
                <w:szCs w:val="24"/>
              </w:rPr>
            </w:pPr>
            <w:r>
              <w:rPr>
                <w:rFonts w:ascii="仿宋_GB2312"/>
                <w:w w:val="90"/>
                <w:sz w:val="24"/>
                <w:szCs w:val="24"/>
              </w:rPr>
              <w:t>20649</w:t>
            </w:r>
          </w:p>
        </w:tc>
        <w:tc>
          <w:tcPr>
            <w:tcW w:w="930" w:type="dxa"/>
            <w:vAlign w:val="center"/>
          </w:tcPr>
          <w:p>
            <w:pPr>
              <w:spacing w:line="300" w:lineRule="exact"/>
              <w:jc w:val="center"/>
              <w:rPr>
                <w:rFonts w:ascii="仿宋_GB2312"/>
                <w:w w:val="90"/>
                <w:sz w:val="24"/>
                <w:szCs w:val="24"/>
              </w:rPr>
            </w:pPr>
            <w:r>
              <w:rPr>
                <w:rFonts w:ascii="仿宋_GB2312"/>
                <w:w w:val="90"/>
                <w:sz w:val="24"/>
                <w:szCs w:val="24"/>
              </w:rPr>
              <w:t>10743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9</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好运路东延整治</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巨州路</w:t>
            </w:r>
            <w:r>
              <w:rPr>
                <w:rFonts w:ascii="仿宋_GB2312"/>
                <w:w w:val="90"/>
                <w:sz w:val="24"/>
                <w:szCs w:val="24"/>
              </w:rPr>
              <w:t>-新开挖河道，长650m，宽30m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0.65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2014</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1086" w:type="dxa"/>
            <w:vAlign w:val="center"/>
          </w:tcPr>
          <w:p>
            <w:pPr>
              <w:spacing w:line="300" w:lineRule="exact"/>
              <w:jc w:val="center"/>
              <w:rPr>
                <w:rFonts w:ascii="仿宋_GB2312"/>
                <w:w w:val="90"/>
                <w:sz w:val="24"/>
                <w:szCs w:val="24"/>
              </w:rPr>
            </w:pPr>
            <w:r>
              <w:rPr>
                <w:rFonts w:ascii="仿宋_GB2312"/>
                <w:w w:val="90"/>
                <w:sz w:val="24"/>
                <w:szCs w:val="24"/>
              </w:rPr>
              <w:t>4713</w:t>
            </w:r>
          </w:p>
        </w:tc>
        <w:tc>
          <w:tcPr>
            <w:tcW w:w="930" w:type="dxa"/>
            <w:vAlign w:val="center"/>
          </w:tcPr>
          <w:p>
            <w:pPr>
              <w:spacing w:line="300" w:lineRule="exact"/>
              <w:jc w:val="center"/>
              <w:rPr>
                <w:rFonts w:ascii="仿宋_GB2312"/>
                <w:w w:val="90"/>
                <w:sz w:val="24"/>
                <w:szCs w:val="24"/>
              </w:rPr>
            </w:pPr>
            <w:r>
              <w:rPr>
                <w:rFonts w:ascii="仿宋_GB2312"/>
                <w:w w:val="90"/>
                <w:sz w:val="24"/>
                <w:szCs w:val="24"/>
              </w:rPr>
              <w:t>4213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10</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逸盛路整治</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西起港虹西路、东至吴家门路，全长</w:t>
            </w:r>
            <w:r>
              <w:rPr>
                <w:rFonts w:ascii="仿宋_GB2312"/>
                <w:w w:val="90"/>
                <w:sz w:val="24"/>
                <w:szCs w:val="24"/>
              </w:rPr>
              <w:t>300m，宽26m。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2016</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1086" w:type="dxa"/>
            <w:vAlign w:val="center"/>
          </w:tcPr>
          <w:p>
            <w:pPr>
              <w:spacing w:line="300" w:lineRule="exact"/>
              <w:jc w:val="center"/>
              <w:rPr>
                <w:rFonts w:ascii="仿宋_GB2312"/>
                <w:w w:val="90"/>
                <w:sz w:val="24"/>
                <w:szCs w:val="24"/>
              </w:rPr>
            </w:pPr>
            <w:r>
              <w:rPr>
                <w:rFonts w:ascii="仿宋_GB2312"/>
                <w:w w:val="90"/>
                <w:sz w:val="24"/>
                <w:szCs w:val="24"/>
              </w:rPr>
              <w:t>1500</w:t>
            </w:r>
          </w:p>
        </w:tc>
        <w:tc>
          <w:tcPr>
            <w:tcW w:w="930" w:type="dxa"/>
            <w:vAlign w:val="center"/>
          </w:tcPr>
          <w:p>
            <w:pPr>
              <w:spacing w:line="300" w:lineRule="exact"/>
              <w:jc w:val="center"/>
              <w:rPr>
                <w:rFonts w:ascii="仿宋_GB2312"/>
                <w:w w:val="90"/>
                <w:sz w:val="24"/>
                <w:szCs w:val="24"/>
              </w:rPr>
            </w:pPr>
            <w:r>
              <w:rPr>
                <w:rFonts w:ascii="仿宋_GB2312"/>
                <w:w w:val="90"/>
                <w:sz w:val="24"/>
                <w:szCs w:val="24"/>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11</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上塘路</w:t>
            </w:r>
            <w:r>
              <w:rPr>
                <w:rFonts w:ascii="仿宋_GB2312"/>
                <w:w w:val="90"/>
                <w:sz w:val="24"/>
                <w:szCs w:val="24"/>
              </w:rPr>
              <w:t>-康桥路</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路口提升改造</w:t>
            </w:r>
          </w:p>
        </w:tc>
        <w:tc>
          <w:tcPr>
            <w:tcW w:w="992" w:type="dxa"/>
            <w:vAlign w:val="center"/>
          </w:tcPr>
          <w:p>
            <w:pPr>
              <w:spacing w:line="300" w:lineRule="exact"/>
              <w:jc w:val="center"/>
              <w:rPr>
                <w:rFonts w:ascii="仿宋_GB2312"/>
                <w:w w:val="90"/>
                <w:sz w:val="24"/>
                <w:szCs w:val="24"/>
              </w:rPr>
            </w:pPr>
            <w:r>
              <w:rPr>
                <w:rFonts w:ascii="仿宋_GB2312"/>
                <w:w w:val="90"/>
                <w:sz w:val="24"/>
                <w:szCs w:val="24"/>
              </w:rPr>
              <w:t>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1086" w:type="dxa"/>
            <w:vAlign w:val="center"/>
          </w:tcPr>
          <w:p>
            <w:pPr>
              <w:spacing w:line="300" w:lineRule="exact"/>
              <w:jc w:val="center"/>
              <w:rPr>
                <w:rFonts w:ascii="仿宋_GB2312"/>
                <w:w w:val="90"/>
                <w:sz w:val="24"/>
                <w:szCs w:val="24"/>
              </w:rPr>
            </w:pPr>
            <w:r>
              <w:rPr>
                <w:rFonts w:ascii="仿宋_GB2312"/>
                <w:w w:val="90"/>
                <w:sz w:val="24"/>
                <w:szCs w:val="24"/>
              </w:rPr>
              <w:t>39000</w:t>
            </w:r>
          </w:p>
        </w:tc>
        <w:tc>
          <w:tcPr>
            <w:tcW w:w="930" w:type="dxa"/>
            <w:vAlign w:val="center"/>
          </w:tcPr>
          <w:p>
            <w:pPr>
              <w:spacing w:line="300" w:lineRule="exact"/>
              <w:jc w:val="center"/>
              <w:rPr>
                <w:rFonts w:ascii="仿宋_GB2312"/>
                <w:w w:val="90"/>
                <w:sz w:val="24"/>
                <w:szCs w:val="24"/>
              </w:rPr>
            </w:pPr>
            <w:r>
              <w:rPr>
                <w:rFonts w:ascii="仿宋_GB2312"/>
                <w:w w:val="90"/>
                <w:sz w:val="24"/>
                <w:szCs w:val="24"/>
              </w:rPr>
              <w:t>39000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12</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凤都路改造</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前程路</w:t>
            </w:r>
            <w:r>
              <w:rPr>
                <w:rFonts w:ascii="仿宋_GB2312"/>
                <w:w w:val="90"/>
                <w:sz w:val="24"/>
                <w:szCs w:val="24"/>
              </w:rPr>
              <w:t>-104国道，长1179m，宽36m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1.179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1086" w:type="dxa"/>
            <w:vAlign w:val="center"/>
          </w:tcPr>
          <w:p>
            <w:pPr>
              <w:spacing w:line="300" w:lineRule="exact"/>
              <w:jc w:val="center"/>
              <w:rPr>
                <w:rFonts w:ascii="仿宋_GB2312"/>
                <w:w w:val="90"/>
                <w:sz w:val="24"/>
                <w:szCs w:val="24"/>
              </w:rPr>
            </w:pPr>
            <w:r>
              <w:rPr>
                <w:rFonts w:ascii="仿宋_GB2312"/>
                <w:w w:val="90"/>
                <w:sz w:val="24"/>
                <w:szCs w:val="24"/>
              </w:rPr>
              <w:t>5515</w:t>
            </w:r>
          </w:p>
        </w:tc>
        <w:tc>
          <w:tcPr>
            <w:tcW w:w="930" w:type="dxa"/>
            <w:vAlign w:val="center"/>
          </w:tcPr>
          <w:p>
            <w:pPr>
              <w:spacing w:line="300" w:lineRule="exact"/>
              <w:jc w:val="center"/>
              <w:rPr>
                <w:rFonts w:ascii="仿宋_GB2312"/>
                <w:w w:val="90"/>
                <w:sz w:val="24"/>
                <w:szCs w:val="24"/>
              </w:rPr>
            </w:pPr>
            <w:r>
              <w:rPr>
                <w:rFonts w:ascii="仿宋_GB2312"/>
                <w:w w:val="90"/>
                <w:sz w:val="24"/>
                <w:szCs w:val="24"/>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13</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瓶窑镇羊城路改造</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苕溪南路</w:t>
            </w:r>
            <w:r>
              <w:rPr>
                <w:rFonts w:ascii="仿宋_GB2312"/>
                <w:w w:val="90"/>
                <w:sz w:val="24"/>
                <w:szCs w:val="24"/>
              </w:rPr>
              <w:t>-岭上路，长2.9km，宽26m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2.9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1086" w:type="dxa"/>
            <w:vAlign w:val="center"/>
          </w:tcPr>
          <w:p>
            <w:pPr>
              <w:spacing w:line="300" w:lineRule="exact"/>
              <w:jc w:val="center"/>
              <w:rPr>
                <w:rFonts w:ascii="仿宋_GB2312"/>
                <w:w w:val="90"/>
                <w:sz w:val="24"/>
                <w:szCs w:val="24"/>
              </w:rPr>
            </w:pPr>
            <w:r>
              <w:rPr>
                <w:rFonts w:ascii="仿宋_GB2312"/>
                <w:w w:val="90"/>
                <w:sz w:val="24"/>
                <w:szCs w:val="24"/>
              </w:rPr>
              <w:t>16510</w:t>
            </w:r>
          </w:p>
        </w:tc>
        <w:tc>
          <w:tcPr>
            <w:tcW w:w="930" w:type="dxa"/>
            <w:vAlign w:val="center"/>
          </w:tcPr>
          <w:p>
            <w:pPr>
              <w:spacing w:line="300" w:lineRule="exact"/>
              <w:jc w:val="center"/>
              <w:rPr>
                <w:rFonts w:ascii="仿宋_GB2312"/>
                <w:w w:val="90"/>
                <w:sz w:val="24"/>
                <w:szCs w:val="24"/>
              </w:rPr>
            </w:pPr>
            <w:r>
              <w:rPr>
                <w:rFonts w:ascii="仿宋_GB2312"/>
                <w:w w:val="90"/>
                <w:sz w:val="24"/>
                <w:szCs w:val="24"/>
              </w:rPr>
              <w:t>16510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14</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古墩路提升</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西至毛家漾港，东南至拱墅区界，长</w:t>
            </w:r>
            <w:r>
              <w:rPr>
                <w:rFonts w:ascii="仿宋_GB2312"/>
                <w:w w:val="90"/>
                <w:sz w:val="24"/>
                <w:szCs w:val="24"/>
              </w:rPr>
              <w:t>6800m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6.8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1086" w:type="dxa"/>
            <w:vAlign w:val="center"/>
          </w:tcPr>
          <w:p>
            <w:pPr>
              <w:spacing w:line="300" w:lineRule="exact"/>
              <w:jc w:val="center"/>
              <w:rPr>
                <w:rFonts w:ascii="仿宋_GB2312"/>
                <w:w w:val="90"/>
                <w:sz w:val="24"/>
                <w:szCs w:val="24"/>
              </w:rPr>
            </w:pPr>
            <w:r>
              <w:rPr>
                <w:rFonts w:ascii="仿宋_GB2312"/>
                <w:w w:val="90"/>
                <w:sz w:val="24"/>
                <w:szCs w:val="24"/>
              </w:rPr>
              <w:t>29500</w:t>
            </w:r>
          </w:p>
        </w:tc>
        <w:tc>
          <w:tcPr>
            <w:tcW w:w="930" w:type="dxa"/>
            <w:vAlign w:val="center"/>
          </w:tcPr>
          <w:p>
            <w:pPr>
              <w:spacing w:line="300" w:lineRule="exact"/>
              <w:jc w:val="center"/>
              <w:rPr>
                <w:rFonts w:ascii="仿宋_GB2312"/>
                <w:w w:val="90"/>
                <w:sz w:val="24"/>
                <w:szCs w:val="24"/>
              </w:rPr>
            </w:pPr>
            <w:r>
              <w:rPr>
                <w:rFonts w:ascii="仿宋_GB2312"/>
                <w:w w:val="90"/>
                <w:sz w:val="24"/>
                <w:szCs w:val="24"/>
              </w:rPr>
              <w:t>29500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15</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良祥路提升</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北起玉鸟路，南至古墩路，长约</w:t>
            </w:r>
            <w:r>
              <w:rPr>
                <w:rFonts w:ascii="仿宋_GB2312"/>
                <w:w w:val="90"/>
                <w:sz w:val="24"/>
                <w:szCs w:val="24"/>
              </w:rPr>
              <w:t>300m，宽50m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1086" w:type="dxa"/>
            <w:vAlign w:val="center"/>
          </w:tcPr>
          <w:p>
            <w:pPr>
              <w:spacing w:line="300" w:lineRule="exact"/>
              <w:jc w:val="center"/>
              <w:rPr>
                <w:rFonts w:ascii="仿宋_GB2312"/>
                <w:w w:val="90"/>
                <w:sz w:val="24"/>
                <w:szCs w:val="24"/>
              </w:rPr>
            </w:pPr>
            <w:r>
              <w:rPr>
                <w:rFonts w:ascii="仿宋_GB2312"/>
                <w:w w:val="90"/>
                <w:sz w:val="24"/>
                <w:szCs w:val="24"/>
              </w:rPr>
              <w:t>5000</w:t>
            </w:r>
          </w:p>
        </w:tc>
        <w:tc>
          <w:tcPr>
            <w:tcW w:w="930" w:type="dxa"/>
            <w:vAlign w:val="center"/>
          </w:tcPr>
          <w:p>
            <w:pPr>
              <w:spacing w:line="300" w:lineRule="exact"/>
              <w:jc w:val="center"/>
              <w:rPr>
                <w:rFonts w:ascii="仿宋_GB2312"/>
                <w:w w:val="90"/>
                <w:sz w:val="24"/>
                <w:szCs w:val="24"/>
              </w:rPr>
            </w:pPr>
            <w:r>
              <w:rPr>
                <w:rFonts w:ascii="仿宋_GB2312"/>
                <w:w w:val="90"/>
                <w:sz w:val="24"/>
                <w:szCs w:val="24"/>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16</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港虹东路道路提升</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为城市支路。逸盛路</w:t>
            </w:r>
            <w:r>
              <w:rPr>
                <w:rFonts w:ascii="仿宋_GB2312"/>
                <w:w w:val="90"/>
                <w:sz w:val="24"/>
                <w:szCs w:val="24"/>
              </w:rPr>
              <w:t>-博园路，长380m，宽20m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0.38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w:t>
            </w:r>
          </w:p>
        </w:tc>
        <w:tc>
          <w:tcPr>
            <w:tcW w:w="1086" w:type="dxa"/>
            <w:vAlign w:val="center"/>
          </w:tcPr>
          <w:p>
            <w:pPr>
              <w:spacing w:line="300" w:lineRule="exact"/>
              <w:jc w:val="center"/>
              <w:rPr>
                <w:rFonts w:ascii="仿宋_GB2312"/>
                <w:w w:val="90"/>
                <w:sz w:val="24"/>
                <w:szCs w:val="24"/>
              </w:rPr>
            </w:pPr>
            <w:r>
              <w:rPr>
                <w:rFonts w:ascii="仿宋_GB2312"/>
                <w:w w:val="90"/>
                <w:sz w:val="24"/>
                <w:szCs w:val="24"/>
              </w:rPr>
              <w:t>900</w:t>
            </w:r>
          </w:p>
        </w:tc>
        <w:tc>
          <w:tcPr>
            <w:tcW w:w="930" w:type="dxa"/>
            <w:vAlign w:val="center"/>
          </w:tcPr>
          <w:p>
            <w:pPr>
              <w:spacing w:line="300" w:lineRule="exact"/>
              <w:jc w:val="center"/>
              <w:rPr>
                <w:rFonts w:ascii="仿宋_GB2312"/>
                <w:w w:val="90"/>
                <w:sz w:val="24"/>
                <w:szCs w:val="24"/>
              </w:rPr>
            </w:pPr>
            <w:r>
              <w:rPr>
                <w:rFonts w:ascii="仿宋_GB2312"/>
                <w:w w:val="90"/>
                <w:sz w:val="24"/>
                <w:szCs w:val="24"/>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17</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好运路提升</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西至莫干山路，东至储运路，长度约</w:t>
            </w:r>
            <w:r>
              <w:rPr>
                <w:rFonts w:ascii="仿宋_GB2312"/>
                <w:w w:val="90"/>
                <w:sz w:val="24"/>
                <w:szCs w:val="24"/>
              </w:rPr>
              <w:t>3700m（非涉铁段）</w:t>
            </w:r>
          </w:p>
        </w:tc>
        <w:tc>
          <w:tcPr>
            <w:tcW w:w="992" w:type="dxa"/>
            <w:vAlign w:val="center"/>
          </w:tcPr>
          <w:p>
            <w:pPr>
              <w:spacing w:line="300" w:lineRule="exact"/>
              <w:jc w:val="center"/>
              <w:rPr>
                <w:rFonts w:ascii="仿宋_GB2312"/>
                <w:w w:val="90"/>
                <w:sz w:val="24"/>
                <w:szCs w:val="24"/>
              </w:rPr>
            </w:pPr>
            <w:r>
              <w:rPr>
                <w:rFonts w:ascii="仿宋_GB2312"/>
                <w:w w:val="90"/>
                <w:sz w:val="24"/>
                <w:szCs w:val="24"/>
              </w:rPr>
              <w:t>3.7</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2022</w:t>
            </w:r>
          </w:p>
        </w:tc>
        <w:tc>
          <w:tcPr>
            <w:tcW w:w="1086" w:type="dxa"/>
            <w:vAlign w:val="center"/>
          </w:tcPr>
          <w:p>
            <w:pPr>
              <w:spacing w:line="300" w:lineRule="exact"/>
              <w:jc w:val="center"/>
              <w:rPr>
                <w:rFonts w:ascii="仿宋_GB2312"/>
                <w:w w:val="90"/>
                <w:sz w:val="24"/>
                <w:szCs w:val="24"/>
              </w:rPr>
            </w:pPr>
            <w:r>
              <w:rPr>
                <w:rFonts w:ascii="仿宋_GB2312"/>
                <w:w w:val="90"/>
                <w:sz w:val="24"/>
                <w:szCs w:val="24"/>
              </w:rPr>
              <w:t>18000</w:t>
            </w:r>
          </w:p>
        </w:tc>
        <w:tc>
          <w:tcPr>
            <w:tcW w:w="930" w:type="dxa"/>
            <w:vAlign w:val="center"/>
          </w:tcPr>
          <w:p>
            <w:pPr>
              <w:spacing w:line="300" w:lineRule="exact"/>
              <w:jc w:val="center"/>
              <w:rPr>
                <w:rFonts w:ascii="仿宋_GB2312"/>
                <w:w w:val="90"/>
                <w:sz w:val="24"/>
                <w:szCs w:val="24"/>
              </w:rPr>
            </w:pPr>
            <w:r>
              <w:rPr>
                <w:rFonts w:ascii="仿宋_GB2312"/>
                <w:w w:val="90"/>
                <w:sz w:val="24"/>
                <w:szCs w:val="24"/>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18</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杭行路提升</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南起区界，北至勾良路北侧，全长约</w:t>
            </w:r>
            <w:r>
              <w:rPr>
                <w:rFonts w:ascii="仿宋_GB2312"/>
                <w:w w:val="90"/>
                <w:sz w:val="24"/>
                <w:szCs w:val="24"/>
              </w:rPr>
              <w:t>3500m（非涉铁段）</w:t>
            </w:r>
          </w:p>
        </w:tc>
        <w:tc>
          <w:tcPr>
            <w:tcW w:w="992" w:type="dxa"/>
            <w:vAlign w:val="center"/>
          </w:tcPr>
          <w:p>
            <w:pPr>
              <w:spacing w:line="300" w:lineRule="exact"/>
              <w:jc w:val="center"/>
              <w:rPr>
                <w:rFonts w:ascii="仿宋_GB2312"/>
                <w:w w:val="90"/>
                <w:sz w:val="24"/>
                <w:szCs w:val="24"/>
              </w:rPr>
            </w:pPr>
            <w:r>
              <w:rPr>
                <w:rFonts w:ascii="仿宋_GB2312"/>
                <w:w w:val="90"/>
                <w:sz w:val="24"/>
                <w:szCs w:val="24"/>
              </w:rPr>
              <w:t>3.5</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2019</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1086" w:type="dxa"/>
            <w:vAlign w:val="center"/>
          </w:tcPr>
          <w:p>
            <w:pPr>
              <w:spacing w:line="300" w:lineRule="exact"/>
              <w:jc w:val="center"/>
              <w:rPr>
                <w:rFonts w:ascii="仿宋_GB2312"/>
                <w:w w:val="90"/>
                <w:sz w:val="24"/>
                <w:szCs w:val="24"/>
              </w:rPr>
            </w:pPr>
            <w:r>
              <w:rPr>
                <w:rFonts w:ascii="仿宋_GB2312"/>
                <w:w w:val="90"/>
                <w:sz w:val="24"/>
                <w:szCs w:val="24"/>
              </w:rPr>
              <w:t>15000</w:t>
            </w:r>
          </w:p>
        </w:tc>
        <w:tc>
          <w:tcPr>
            <w:tcW w:w="930" w:type="dxa"/>
            <w:vAlign w:val="center"/>
          </w:tcPr>
          <w:p>
            <w:pPr>
              <w:spacing w:line="300" w:lineRule="exact"/>
              <w:jc w:val="center"/>
              <w:rPr>
                <w:rFonts w:ascii="仿宋_GB2312"/>
                <w:w w:val="90"/>
                <w:sz w:val="24"/>
                <w:szCs w:val="24"/>
              </w:rPr>
            </w:pPr>
            <w:r>
              <w:rPr>
                <w:rFonts w:ascii="仿宋_GB2312"/>
                <w:w w:val="90"/>
                <w:sz w:val="24"/>
                <w:szCs w:val="24"/>
              </w:rPr>
              <w:t>5110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19</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新区路道路及两侧绿化提升</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东起新区路，西至獐山路，道路长</w:t>
            </w:r>
            <w:r>
              <w:rPr>
                <w:rFonts w:ascii="仿宋_GB2312"/>
                <w:w w:val="90"/>
                <w:sz w:val="24"/>
                <w:szCs w:val="24"/>
              </w:rPr>
              <w:t>2000m，宽32m，建设内容包括路面修整，侧石更换，机非隔离带设置，道路两侧及高速入口约15万方绿化、环境提升等</w:t>
            </w:r>
          </w:p>
        </w:tc>
        <w:tc>
          <w:tcPr>
            <w:tcW w:w="992" w:type="dxa"/>
            <w:vAlign w:val="center"/>
          </w:tcPr>
          <w:p>
            <w:pPr>
              <w:spacing w:line="300" w:lineRule="exact"/>
              <w:jc w:val="center"/>
              <w:rPr>
                <w:rFonts w:ascii="仿宋_GB2312"/>
                <w:w w:val="90"/>
                <w:sz w:val="24"/>
                <w:szCs w:val="24"/>
              </w:rPr>
            </w:pPr>
            <w:r>
              <w:rPr>
                <w:rFonts w:ascii="仿宋_GB2312"/>
                <w:w w:val="90"/>
                <w:sz w:val="24"/>
                <w:szCs w:val="24"/>
              </w:rPr>
              <w:t>2</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1086" w:type="dxa"/>
            <w:vAlign w:val="center"/>
          </w:tcPr>
          <w:p>
            <w:pPr>
              <w:spacing w:line="300" w:lineRule="exact"/>
              <w:jc w:val="center"/>
              <w:rPr>
                <w:rFonts w:ascii="仿宋_GB2312"/>
                <w:w w:val="90"/>
                <w:sz w:val="24"/>
                <w:szCs w:val="24"/>
              </w:rPr>
            </w:pPr>
            <w:r>
              <w:rPr>
                <w:rFonts w:ascii="仿宋_GB2312"/>
                <w:w w:val="90"/>
                <w:sz w:val="24"/>
                <w:szCs w:val="24"/>
              </w:rPr>
              <w:t>14000</w:t>
            </w:r>
          </w:p>
        </w:tc>
        <w:tc>
          <w:tcPr>
            <w:tcW w:w="930" w:type="dxa"/>
            <w:vAlign w:val="center"/>
          </w:tcPr>
          <w:p>
            <w:pPr>
              <w:spacing w:line="300" w:lineRule="exact"/>
              <w:jc w:val="center"/>
              <w:rPr>
                <w:rFonts w:ascii="仿宋_GB2312"/>
                <w:w w:val="90"/>
                <w:sz w:val="24"/>
                <w:szCs w:val="24"/>
              </w:rPr>
            </w:pPr>
            <w:r>
              <w:rPr>
                <w:rFonts w:ascii="仿宋_GB2312"/>
                <w:w w:val="90"/>
                <w:sz w:val="24"/>
                <w:szCs w:val="24"/>
              </w:rPr>
              <w:t>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20</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运溪路（新区路</w:t>
            </w:r>
            <w:r>
              <w:rPr>
                <w:rFonts w:ascii="仿宋_GB2312"/>
                <w:w w:val="90"/>
                <w:sz w:val="24"/>
                <w:szCs w:val="24"/>
              </w:rPr>
              <w:t>-獐山路）提升改造</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道路全长</w:t>
            </w:r>
            <w:r>
              <w:rPr>
                <w:rFonts w:ascii="仿宋_GB2312"/>
                <w:w w:val="90"/>
                <w:sz w:val="24"/>
                <w:szCs w:val="24"/>
              </w:rPr>
              <w:t>4300m，宽12m，道路两侧绿化提升，人行道板铺装米，老旧违章建筑拆除，立面整治等</w:t>
            </w:r>
          </w:p>
        </w:tc>
        <w:tc>
          <w:tcPr>
            <w:tcW w:w="992" w:type="dxa"/>
            <w:vAlign w:val="center"/>
          </w:tcPr>
          <w:p>
            <w:pPr>
              <w:spacing w:line="300" w:lineRule="exact"/>
              <w:jc w:val="center"/>
              <w:rPr>
                <w:rFonts w:ascii="仿宋_GB2312"/>
                <w:w w:val="90"/>
                <w:sz w:val="24"/>
                <w:szCs w:val="24"/>
              </w:rPr>
            </w:pPr>
            <w:r>
              <w:rPr>
                <w:rFonts w:ascii="仿宋_GB2312"/>
                <w:w w:val="90"/>
                <w:sz w:val="24"/>
                <w:szCs w:val="24"/>
              </w:rPr>
              <w:t>4.3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2021</w:t>
            </w:r>
          </w:p>
        </w:tc>
        <w:tc>
          <w:tcPr>
            <w:tcW w:w="1086" w:type="dxa"/>
            <w:vAlign w:val="center"/>
          </w:tcPr>
          <w:p>
            <w:pPr>
              <w:spacing w:line="300" w:lineRule="exact"/>
              <w:jc w:val="center"/>
              <w:rPr>
                <w:rFonts w:ascii="仿宋_GB2312"/>
                <w:w w:val="90"/>
                <w:sz w:val="24"/>
                <w:szCs w:val="24"/>
              </w:rPr>
            </w:pPr>
            <w:r>
              <w:rPr>
                <w:rFonts w:ascii="仿宋_GB2312"/>
                <w:w w:val="90"/>
                <w:sz w:val="24"/>
                <w:szCs w:val="24"/>
              </w:rPr>
              <w:t>10812</w:t>
            </w:r>
          </w:p>
        </w:tc>
        <w:tc>
          <w:tcPr>
            <w:tcW w:w="930" w:type="dxa"/>
            <w:vAlign w:val="center"/>
          </w:tcPr>
          <w:p>
            <w:pPr>
              <w:spacing w:line="300" w:lineRule="exact"/>
              <w:jc w:val="center"/>
              <w:rPr>
                <w:rFonts w:ascii="仿宋_GB2312"/>
                <w:w w:val="90"/>
                <w:sz w:val="24"/>
                <w:szCs w:val="24"/>
              </w:rPr>
            </w:pPr>
            <w:r>
              <w:rPr>
                <w:rFonts w:ascii="仿宋_GB2312"/>
                <w:w w:val="90"/>
                <w:sz w:val="24"/>
                <w:szCs w:val="24"/>
              </w:rPr>
              <w:t>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21</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储运路南段提升</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好运路</w:t>
            </w:r>
            <w:r>
              <w:rPr>
                <w:rFonts w:ascii="仿宋_GB2312"/>
                <w:w w:val="90"/>
                <w:sz w:val="24"/>
                <w:szCs w:val="24"/>
              </w:rPr>
              <w:t>-勾运路，长度630m，宽36m</w:t>
            </w:r>
          </w:p>
        </w:tc>
        <w:tc>
          <w:tcPr>
            <w:tcW w:w="992" w:type="dxa"/>
            <w:vAlign w:val="center"/>
          </w:tcPr>
          <w:p>
            <w:pPr>
              <w:spacing w:line="300" w:lineRule="exact"/>
              <w:jc w:val="center"/>
              <w:rPr>
                <w:rFonts w:ascii="仿宋_GB2312"/>
                <w:w w:val="90"/>
                <w:sz w:val="24"/>
                <w:szCs w:val="24"/>
              </w:rPr>
            </w:pPr>
            <w:r>
              <w:rPr>
                <w:rFonts w:ascii="仿宋_GB2312"/>
                <w:w w:val="90"/>
                <w:sz w:val="24"/>
                <w:szCs w:val="24"/>
              </w:rPr>
              <w:t>0.63</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2022</w:t>
            </w:r>
          </w:p>
        </w:tc>
        <w:tc>
          <w:tcPr>
            <w:tcW w:w="1086" w:type="dxa"/>
            <w:vAlign w:val="center"/>
          </w:tcPr>
          <w:p>
            <w:pPr>
              <w:spacing w:line="300" w:lineRule="exact"/>
              <w:jc w:val="center"/>
              <w:rPr>
                <w:rFonts w:ascii="仿宋_GB2312"/>
                <w:w w:val="90"/>
                <w:sz w:val="24"/>
                <w:szCs w:val="24"/>
              </w:rPr>
            </w:pPr>
            <w:r>
              <w:rPr>
                <w:rFonts w:ascii="仿宋_GB2312"/>
                <w:w w:val="90"/>
                <w:sz w:val="24"/>
                <w:szCs w:val="24"/>
              </w:rPr>
              <w:t>2978</w:t>
            </w:r>
          </w:p>
        </w:tc>
        <w:tc>
          <w:tcPr>
            <w:tcW w:w="930" w:type="dxa"/>
            <w:vAlign w:val="center"/>
          </w:tcPr>
          <w:p>
            <w:pPr>
              <w:spacing w:line="300" w:lineRule="exact"/>
              <w:jc w:val="center"/>
              <w:rPr>
                <w:rFonts w:ascii="仿宋_GB2312"/>
                <w:w w:val="90"/>
                <w:sz w:val="24"/>
                <w:szCs w:val="24"/>
              </w:rPr>
            </w:pPr>
            <w:r>
              <w:rPr>
                <w:rFonts w:ascii="仿宋_GB2312"/>
                <w:w w:val="90"/>
                <w:sz w:val="24"/>
                <w:szCs w:val="24"/>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457" w:type="dxa"/>
            <w:vAlign w:val="center"/>
          </w:tcPr>
          <w:p>
            <w:pPr>
              <w:spacing w:line="300" w:lineRule="exact"/>
              <w:jc w:val="center"/>
              <w:rPr>
                <w:rFonts w:ascii="仿宋_GB2312"/>
                <w:sz w:val="24"/>
                <w:szCs w:val="24"/>
              </w:rPr>
            </w:pPr>
            <w:r>
              <w:rPr>
                <w:rFonts w:ascii="仿宋_GB2312"/>
                <w:sz w:val="24"/>
                <w:szCs w:val="24"/>
              </w:rPr>
              <w:t>22</w:t>
            </w:r>
          </w:p>
        </w:tc>
        <w:tc>
          <w:tcPr>
            <w:tcW w:w="457" w:type="dxa"/>
            <w:vMerge w:val="continue"/>
            <w:tcMar>
              <w:left w:w="28" w:type="dxa"/>
              <w:right w:w="28" w:type="dxa"/>
            </w:tcMar>
            <w:vAlign w:val="center"/>
          </w:tcPr>
          <w:p>
            <w:pPr>
              <w:spacing w:line="300" w:lineRule="exact"/>
              <w:jc w:val="center"/>
              <w:rPr>
                <w:rFonts w:ascii="仿宋_GB2312"/>
                <w:w w:val="90"/>
                <w:sz w:val="24"/>
                <w:szCs w:val="24"/>
              </w:rPr>
            </w:pPr>
          </w:p>
        </w:tc>
        <w:tc>
          <w:tcPr>
            <w:tcW w:w="1274" w:type="dxa"/>
            <w:vAlign w:val="center"/>
          </w:tcPr>
          <w:p>
            <w:pPr>
              <w:spacing w:line="300" w:lineRule="exact"/>
              <w:jc w:val="center"/>
              <w:rPr>
                <w:rFonts w:ascii="仿宋_GB2312"/>
                <w:w w:val="90"/>
                <w:sz w:val="24"/>
                <w:szCs w:val="24"/>
              </w:rPr>
            </w:pPr>
            <w:r>
              <w:rPr>
                <w:rFonts w:hint="eastAsia" w:ascii="仿宋_GB2312"/>
                <w:w w:val="90"/>
                <w:sz w:val="24"/>
                <w:szCs w:val="24"/>
              </w:rPr>
              <w:t>勾仁大道提升程</w:t>
            </w:r>
          </w:p>
        </w:tc>
        <w:tc>
          <w:tcPr>
            <w:tcW w:w="1918" w:type="dxa"/>
            <w:tcMar>
              <w:left w:w="28" w:type="dxa"/>
              <w:right w:w="28" w:type="dxa"/>
            </w:tcMar>
            <w:vAlign w:val="center"/>
          </w:tcPr>
          <w:p>
            <w:pPr>
              <w:spacing w:line="300" w:lineRule="exact"/>
              <w:jc w:val="center"/>
              <w:rPr>
                <w:rFonts w:ascii="仿宋_GB2312"/>
                <w:w w:val="90"/>
                <w:sz w:val="24"/>
                <w:szCs w:val="24"/>
              </w:rPr>
            </w:pPr>
            <w:r>
              <w:rPr>
                <w:rFonts w:hint="eastAsia" w:ascii="仿宋_GB2312"/>
                <w:w w:val="90"/>
                <w:sz w:val="24"/>
                <w:szCs w:val="24"/>
              </w:rPr>
              <w:t>东起莫干山路，西至古墩路，长</w:t>
            </w:r>
            <w:r>
              <w:rPr>
                <w:rFonts w:ascii="仿宋_GB2312"/>
                <w:w w:val="90"/>
                <w:sz w:val="24"/>
                <w:szCs w:val="24"/>
              </w:rPr>
              <w:t>1.08km（具体长度以实测为准）</w:t>
            </w:r>
          </w:p>
        </w:tc>
        <w:tc>
          <w:tcPr>
            <w:tcW w:w="992" w:type="dxa"/>
            <w:vAlign w:val="center"/>
          </w:tcPr>
          <w:p>
            <w:pPr>
              <w:spacing w:line="300" w:lineRule="exact"/>
              <w:jc w:val="center"/>
              <w:rPr>
                <w:rFonts w:ascii="仿宋_GB2312"/>
                <w:w w:val="90"/>
                <w:sz w:val="24"/>
                <w:szCs w:val="24"/>
              </w:rPr>
            </w:pPr>
            <w:r>
              <w:rPr>
                <w:rFonts w:ascii="仿宋_GB2312"/>
                <w:w w:val="90"/>
                <w:sz w:val="24"/>
                <w:szCs w:val="24"/>
              </w:rPr>
              <w:t>1.08</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2020</w:t>
            </w:r>
          </w:p>
        </w:tc>
        <w:tc>
          <w:tcPr>
            <w:tcW w:w="709" w:type="dxa"/>
            <w:vAlign w:val="center"/>
          </w:tcPr>
          <w:p>
            <w:pPr>
              <w:spacing w:line="300" w:lineRule="exact"/>
              <w:jc w:val="center"/>
              <w:rPr>
                <w:rFonts w:ascii="仿宋_GB2312"/>
                <w:w w:val="90"/>
                <w:sz w:val="24"/>
                <w:szCs w:val="24"/>
              </w:rPr>
            </w:pPr>
            <w:r>
              <w:rPr>
                <w:rFonts w:ascii="仿宋_GB2312"/>
                <w:w w:val="90"/>
                <w:sz w:val="24"/>
                <w:szCs w:val="24"/>
              </w:rPr>
              <w:t>2022</w:t>
            </w:r>
          </w:p>
        </w:tc>
        <w:tc>
          <w:tcPr>
            <w:tcW w:w="1086" w:type="dxa"/>
            <w:vAlign w:val="center"/>
          </w:tcPr>
          <w:p>
            <w:pPr>
              <w:spacing w:line="300" w:lineRule="exact"/>
              <w:jc w:val="center"/>
              <w:rPr>
                <w:rFonts w:ascii="仿宋_GB2312"/>
                <w:w w:val="90"/>
                <w:sz w:val="24"/>
                <w:szCs w:val="24"/>
              </w:rPr>
            </w:pPr>
            <w:r>
              <w:rPr>
                <w:rFonts w:ascii="仿宋_GB2312"/>
                <w:w w:val="90"/>
                <w:sz w:val="24"/>
                <w:szCs w:val="24"/>
              </w:rPr>
              <w:t>1194</w:t>
            </w:r>
          </w:p>
        </w:tc>
        <w:tc>
          <w:tcPr>
            <w:tcW w:w="930" w:type="dxa"/>
            <w:vAlign w:val="center"/>
          </w:tcPr>
          <w:p>
            <w:pPr>
              <w:spacing w:line="300" w:lineRule="exact"/>
              <w:jc w:val="center"/>
              <w:rPr>
                <w:rFonts w:ascii="仿宋_GB2312"/>
                <w:w w:val="90"/>
                <w:sz w:val="24"/>
                <w:szCs w:val="24"/>
              </w:rPr>
            </w:pPr>
            <w:r>
              <w:rPr>
                <w:rFonts w:ascii="仿宋_GB2312"/>
                <w:w w:val="90"/>
                <w:sz w:val="24"/>
                <w:szCs w:val="24"/>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914" w:type="dxa"/>
            <w:gridSpan w:val="2"/>
            <w:vAlign w:val="center"/>
          </w:tcPr>
          <w:p>
            <w:pPr>
              <w:spacing w:line="300" w:lineRule="exact"/>
              <w:jc w:val="center"/>
              <w:rPr>
                <w:rFonts w:ascii="仿宋_GB2312"/>
                <w:w w:val="90"/>
                <w:sz w:val="24"/>
                <w:szCs w:val="24"/>
              </w:rPr>
            </w:pPr>
            <w:r>
              <w:rPr>
                <w:rFonts w:hint="eastAsia" w:ascii="仿宋_GB2312"/>
                <w:b/>
                <w:sz w:val="24"/>
                <w:szCs w:val="24"/>
              </w:rPr>
              <w:t>小计</w:t>
            </w:r>
          </w:p>
        </w:tc>
        <w:tc>
          <w:tcPr>
            <w:tcW w:w="1274" w:type="dxa"/>
            <w:vAlign w:val="center"/>
          </w:tcPr>
          <w:p>
            <w:pPr>
              <w:spacing w:line="300" w:lineRule="exact"/>
              <w:jc w:val="center"/>
              <w:rPr>
                <w:rFonts w:ascii="仿宋_GB2312"/>
                <w:w w:val="90"/>
                <w:sz w:val="24"/>
                <w:szCs w:val="24"/>
              </w:rPr>
            </w:pPr>
          </w:p>
        </w:tc>
        <w:tc>
          <w:tcPr>
            <w:tcW w:w="1918" w:type="dxa"/>
            <w:tcMar>
              <w:left w:w="28" w:type="dxa"/>
              <w:right w:w="28" w:type="dxa"/>
            </w:tcMar>
            <w:vAlign w:val="center"/>
          </w:tcPr>
          <w:p>
            <w:pPr>
              <w:spacing w:line="300" w:lineRule="exact"/>
              <w:jc w:val="center"/>
              <w:rPr>
                <w:rFonts w:ascii="仿宋_GB2312"/>
                <w:b/>
                <w:w w:val="90"/>
                <w:sz w:val="24"/>
                <w:szCs w:val="24"/>
              </w:rPr>
            </w:pPr>
          </w:p>
        </w:tc>
        <w:tc>
          <w:tcPr>
            <w:tcW w:w="992" w:type="dxa"/>
            <w:vAlign w:val="center"/>
          </w:tcPr>
          <w:p>
            <w:pPr>
              <w:spacing w:line="300" w:lineRule="exact"/>
              <w:jc w:val="center"/>
              <w:rPr>
                <w:rFonts w:ascii="仿宋_GB2312"/>
                <w:b/>
                <w:bCs/>
                <w:w w:val="90"/>
                <w:sz w:val="24"/>
                <w:szCs w:val="24"/>
              </w:rPr>
            </w:pPr>
            <w:r>
              <w:rPr>
                <w:rFonts w:ascii="仿宋_GB2312"/>
                <w:b/>
                <w:bCs/>
                <w:w w:val="90"/>
                <w:sz w:val="24"/>
                <w:szCs w:val="24"/>
              </w:rPr>
              <w:t>33.219</w:t>
            </w:r>
          </w:p>
        </w:tc>
        <w:tc>
          <w:tcPr>
            <w:tcW w:w="709" w:type="dxa"/>
            <w:vAlign w:val="center"/>
          </w:tcPr>
          <w:p>
            <w:pPr>
              <w:spacing w:line="300" w:lineRule="exact"/>
              <w:jc w:val="center"/>
              <w:rPr>
                <w:rFonts w:ascii="仿宋_GB2312"/>
                <w:b/>
                <w:bCs/>
                <w:w w:val="90"/>
                <w:sz w:val="24"/>
                <w:szCs w:val="24"/>
              </w:rPr>
            </w:pPr>
            <w:r>
              <w:rPr>
                <w:rFonts w:hint="eastAsia" w:ascii="仿宋_GB2312"/>
                <w:b/>
                <w:bCs/>
                <w:w w:val="90"/>
                <w:sz w:val="24"/>
                <w:szCs w:val="24"/>
              </w:rPr>
              <w:t>　</w:t>
            </w:r>
          </w:p>
        </w:tc>
        <w:tc>
          <w:tcPr>
            <w:tcW w:w="709" w:type="dxa"/>
            <w:vAlign w:val="center"/>
          </w:tcPr>
          <w:p>
            <w:pPr>
              <w:spacing w:line="300" w:lineRule="exact"/>
              <w:jc w:val="center"/>
              <w:rPr>
                <w:rFonts w:ascii="仿宋_GB2312"/>
                <w:b/>
                <w:bCs/>
                <w:w w:val="90"/>
                <w:sz w:val="24"/>
                <w:szCs w:val="24"/>
              </w:rPr>
            </w:pPr>
            <w:r>
              <w:rPr>
                <w:rFonts w:hint="eastAsia" w:ascii="仿宋_GB2312"/>
                <w:b/>
                <w:bCs/>
                <w:w w:val="90"/>
                <w:sz w:val="24"/>
                <w:szCs w:val="24"/>
              </w:rPr>
              <w:t>　</w:t>
            </w:r>
          </w:p>
        </w:tc>
        <w:tc>
          <w:tcPr>
            <w:tcW w:w="1086" w:type="dxa"/>
            <w:vAlign w:val="center"/>
          </w:tcPr>
          <w:p>
            <w:pPr>
              <w:spacing w:line="300" w:lineRule="exact"/>
              <w:jc w:val="center"/>
              <w:rPr>
                <w:rFonts w:ascii="仿宋_GB2312"/>
                <w:b/>
                <w:bCs/>
                <w:w w:val="90"/>
                <w:sz w:val="24"/>
                <w:szCs w:val="24"/>
              </w:rPr>
            </w:pPr>
            <w:r>
              <w:rPr>
                <w:rFonts w:ascii="仿宋_GB2312"/>
                <w:b/>
                <w:bCs/>
                <w:w w:val="90"/>
                <w:sz w:val="24"/>
                <w:szCs w:val="24"/>
              </w:rPr>
              <w:t>255051</w:t>
            </w:r>
          </w:p>
        </w:tc>
        <w:tc>
          <w:tcPr>
            <w:tcW w:w="930" w:type="dxa"/>
            <w:vAlign w:val="center"/>
          </w:tcPr>
          <w:p>
            <w:pPr>
              <w:spacing w:line="300" w:lineRule="exact"/>
              <w:jc w:val="center"/>
              <w:rPr>
                <w:rFonts w:ascii="仿宋_GB2312"/>
                <w:b/>
                <w:bCs/>
                <w:w w:val="90"/>
                <w:sz w:val="24"/>
                <w:szCs w:val="24"/>
              </w:rPr>
            </w:pPr>
            <w:r>
              <w:rPr>
                <w:rFonts w:ascii="仿宋_GB2312"/>
                <w:b/>
                <w:bCs/>
                <w:w w:val="90"/>
                <w:sz w:val="24"/>
                <w:szCs w:val="24"/>
              </w:rPr>
              <w:t>165733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jc w:val="center"/>
        </w:trPr>
        <w:tc>
          <w:tcPr>
            <w:tcW w:w="914" w:type="dxa"/>
            <w:gridSpan w:val="2"/>
            <w:vAlign w:val="center"/>
          </w:tcPr>
          <w:p>
            <w:pPr>
              <w:spacing w:line="300" w:lineRule="exact"/>
              <w:jc w:val="center"/>
              <w:rPr>
                <w:rFonts w:ascii="仿宋_GB2312"/>
                <w:b/>
                <w:w w:val="90"/>
                <w:sz w:val="24"/>
                <w:szCs w:val="24"/>
              </w:rPr>
            </w:pPr>
            <w:r>
              <w:rPr>
                <w:rFonts w:hint="eastAsia" w:ascii="仿宋_GB2312"/>
                <w:b/>
                <w:w w:val="90"/>
                <w:sz w:val="24"/>
                <w:szCs w:val="24"/>
              </w:rPr>
              <w:t>合计</w:t>
            </w:r>
          </w:p>
        </w:tc>
        <w:tc>
          <w:tcPr>
            <w:tcW w:w="1274" w:type="dxa"/>
            <w:vAlign w:val="center"/>
          </w:tcPr>
          <w:p>
            <w:pPr>
              <w:spacing w:line="300" w:lineRule="exact"/>
              <w:jc w:val="center"/>
              <w:rPr>
                <w:rFonts w:ascii="仿宋_GB2312"/>
                <w:b/>
                <w:w w:val="90"/>
                <w:sz w:val="24"/>
                <w:szCs w:val="24"/>
              </w:rPr>
            </w:pPr>
          </w:p>
        </w:tc>
        <w:tc>
          <w:tcPr>
            <w:tcW w:w="1918" w:type="dxa"/>
            <w:tcMar>
              <w:left w:w="28" w:type="dxa"/>
              <w:right w:w="28" w:type="dxa"/>
            </w:tcMar>
            <w:vAlign w:val="center"/>
          </w:tcPr>
          <w:p>
            <w:pPr>
              <w:spacing w:line="300" w:lineRule="exact"/>
              <w:jc w:val="center"/>
              <w:rPr>
                <w:rFonts w:ascii="仿宋_GB2312"/>
                <w:b/>
                <w:w w:val="90"/>
                <w:sz w:val="24"/>
                <w:szCs w:val="24"/>
              </w:rPr>
            </w:pPr>
          </w:p>
        </w:tc>
        <w:tc>
          <w:tcPr>
            <w:tcW w:w="992" w:type="dxa"/>
            <w:vAlign w:val="bottom"/>
          </w:tcPr>
          <w:p>
            <w:pPr>
              <w:widowControl/>
              <w:spacing w:line="300" w:lineRule="exact"/>
              <w:jc w:val="center"/>
              <w:rPr>
                <w:rFonts w:ascii="仿宋_GB2312"/>
                <w:b/>
                <w:w w:val="90"/>
                <w:sz w:val="24"/>
                <w:szCs w:val="24"/>
              </w:rPr>
            </w:pPr>
            <w:r>
              <w:rPr>
                <w:rFonts w:ascii="仿宋_GB2312"/>
                <w:b/>
                <w:w w:val="90"/>
                <w:sz w:val="24"/>
                <w:szCs w:val="24"/>
              </w:rPr>
              <w:t>49.155</w:t>
            </w:r>
          </w:p>
        </w:tc>
        <w:tc>
          <w:tcPr>
            <w:tcW w:w="709" w:type="dxa"/>
            <w:vAlign w:val="bottom"/>
          </w:tcPr>
          <w:p>
            <w:pPr>
              <w:widowControl/>
              <w:spacing w:line="300" w:lineRule="exact"/>
              <w:jc w:val="center"/>
              <w:rPr>
                <w:rFonts w:ascii="仿宋_GB2312"/>
                <w:b/>
                <w:w w:val="90"/>
                <w:sz w:val="24"/>
                <w:szCs w:val="24"/>
              </w:rPr>
            </w:pPr>
          </w:p>
        </w:tc>
        <w:tc>
          <w:tcPr>
            <w:tcW w:w="709" w:type="dxa"/>
            <w:vAlign w:val="bottom"/>
          </w:tcPr>
          <w:p>
            <w:pPr>
              <w:widowControl/>
              <w:spacing w:line="300" w:lineRule="exact"/>
              <w:jc w:val="center"/>
              <w:rPr>
                <w:rFonts w:ascii="仿宋_GB2312"/>
                <w:b/>
                <w:w w:val="90"/>
                <w:sz w:val="24"/>
                <w:szCs w:val="24"/>
              </w:rPr>
            </w:pPr>
          </w:p>
        </w:tc>
        <w:tc>
          <w:tcPr>
            <w:tcW w:w="1086" w:type="dxa"/>
            <w:vAlign w:val="bottom"/>
          </w:tcPr>
          <w:p>
            <w:pPr>
              <w:widowControl/>
              <w:spacing w:line="300" w:lineRule="exact"/>
              <w:jc w:val="center"/>
              <w:rPr>
                <w:rFonts w:ascii="仿宋_GB2312"/>
                <w:b/>
                <w:w w:val="90"/>
                <w:sz w:val="24"/>
                <w:szCs w:val="24"/>
              </w:rPr>
            </w:pPr>
            <w:r>
              <w:rPr>
                <w:rFonts w:ascii="仿宋_GB2312"/>
                <w:b/>
                <w:w w:val="90"/>
                <w:sz w:val="24"/>
                <w:szCs w:val="24"/>
              </w:rPr>
              <w:t>379216</w:t>
            </w:r>
          </w:p>
        </w:tc>
        <w:tc>
          <w:tcPr>
            <w:tcW w:w="930" w:type="dxa"/>
            <w:vAlign w:val="bottom"/>
          </w:tcPr>
          <w:p>
            <w:pPr>
              <w:widowControl/>
              <w:spacing w:line="300" w:lineRule="exact"/>
              <w:jc w:val="center"/>
              <w:rPr>
                <w:rFonts w:ascii="仿宋_GB2312"/>
                <w:b/>
                <w:w w:val="90"/>
                <w:sz w:val="24"/>
                <w:szCs w:val="24"/>
              </w:rPr>
            </w:pPr>
            <w:r>
              <w:rPr>
                <w:rFonts w:ascii="仿宋_GB2312"/>
                <w:b/>
                <w:w w:val="90"/>
                <w:sz w:val="24"/>
                <w:szCs w:val="24"/>
              </w:rPr>
              <w:t>287449</w:t>
            </w:r>
          </w:p>
        </w:tc>
      </w:tr>
    </w:tbl>
    <w:p>
      <w:pPr>
        <w:pStyle w:val="3"/>
        <w:spacing w:before="156" w:after="156"/>
        <w:rPr>
          <w:color w:val="auto"/>
        </w:rPr>
      </w:pPr>
      <w:bookmarkStart w:id="24" w:name="_Toc47081735"/>
      <w:bookmarkStart w:id="25" w:name="_Toc449694352"/>
      <w:bookmarkStart w:id="26" w:name="_Toc94005650"/>
      <w:r>
        <w:rPr>
          <w:color w:val="auto"/>
        </w:rPr>
        <w:t>2.3</w:t>
      </w:r>
      <w:bookmarkEnd w:id="23"/>
      <w:bookmarkEnd w:id="24"/>
      <w:bookmarkEnd w:id="25"/>
      <w:r>
        <w:rPr>
          <w:rFonts w:hint="eastAsia"/>
          <w:color w:val="auto"/>
        </w:rPr>
        <w:t>轨道交通</w:t>
      </w:r>
      <w:bookmarkEnd w:id="26"/>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“十三五”期间，全区轨道交通建设取得较大发展，建设（含续建完工、开工）城市轨道/城际轨道交通7条线路，总长度约72.1km，超额完成原“十三五”规划建设目标36.5km。</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建成通车线路3条总里程约31.96公里，包括地铁2号线、5号线及16号线。其中：2号线于2017年12月27日开通，余杭段长约6公里；5号线首通段于2019年6月24日开通运营，后通段于2020年4月23日开通运营，余杭段长约11.7公里；16号线于2020年4月23日开通运营，余杭段长约14.26公里。</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建线路4条总里程约40.14公里，包括3号线一期及北延、4号线二期、10号线一期及机场快线。其中：3号线一期长约11.6公里，计划2021年建成通车，北延段长约4.7公里，计划2022年6月建成通车；4号线二期长约5.64公里，计划2021年建成通车；10号线一期长约4.9公里，计划2021年建成通车；机场快线长约13.3公里，计划2022年建成通车。</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另外，与杭州西站枢纽同步，新建杭州西站枢纽及湖州至杭州西至杭黄高铁连接线工程（湖杭铁路），余杭段长</w:t>
      </w:r>
      <w:r>
        <w:rPr>
          <w:rFonts w:ascii="仿宋_GB2312" w:hAnsi="Times New Roman" w:cs="Times New Roman"/>
          <w:sz w:val="30"/>
          <w:szCs w:val="30"/>
        </w:rPr>
        <w:t>41.2km</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目前轨道交通在余杭区通车里程较短,规划线路尚处于建设当中,轨道交通大运量快速通勤功能还未充分发挥；轨道交通站点配套设施不够完善，地铁站点</w:t>
      </w:r>
      <w:r>
        <w:rPr>
          <w:rFonts w:hint="eastAsia" w:ascii="仿宋_GB2312" w:hAnsi="Times New Roman" w:cs="Times New Roman"/>
          <w:sz w:val="30"/>
          <w:szCs w:val="30"/>
          <w:lang w:eastAsia="zh-CN"/>
        </w:rPr>
        <w:t>“</w:t>
      </w:r>
      <w:r>
        <w:rPr>
          <w:rFonts w:hint="eastAsia" w:ascii="仿宋_GB2312" w:hAnsi="Times New Roman" w:cs="Times New Roman"/>
          <w:sz w:val="30"/>
          <w:szCs w:val="30"/>
        </w:rPr>
        <w:t>最后一公里</w:t>
      </w:r>
      <w:r>
        <w:rPr>
          <w:rFonts w:hint="eastAsia" w:ascii="仿宋_GB2312" w:hAnsi="Times New Roman" w:cs="Times New Roman"/>
          <w:sz w:val="30"/>
          <w:szCs w:val="30"/>
          <w:lang w:eastAsia="zh-CN"/>
        </w:rPr>
        <w:t>”</w:t>
      </w:r>
      <w:r>
        <w:rPr>
          <w:rFonts w:hint="eastAsia" w:ascii="仿宋_GB2312" w:hAnsi="Times New Roman" w:cs="Times New Roman"/>
          <w:sz w:val="30"/>
          <w:szCs w:val="30"/>
        </w:rPr>
        <w:t>问题还需提升，地铁与地面公交、公共自行车的零换乘未完全实现。</w:t>
      </w:r>
    </w:p>
    <w:p>
      <w:pPr>
        <w:adjustRightInd w:val="0"/>
        <w:snapToGrid w:val="0"/>
        <w:spacing w:before="156" w:beforeLines="50" w:after="156"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表</w:t>
      </w:r>
      <w:r>
        <w:rPr>
          <w:rFonts w:ascii="宋体" w:hAnsi="宋体" w:cs="宋体"/>
          <w:b/>
          <w:bCs/>
          <w:kern w:val="0"/>
          <w:sz w:val="24"/>
          <w:lang w:val="zh-CN"/>
        </w:rPr>
        <w:t xml:space="preserve">2-5 </w:t>
      </w:r>
      <w:r>
        <w:rPr>
          <w:rFonts w:hint="eastAsia" w:ascii="宋体" w:hAnsi="宋体" w:cs="宋体"/>
          <w:b/>
          <w:bCs/>
          <w:kern w:val="0"/>
          <w:sz w:val="24"/>
          <w:lang w:val="zh-CN"/>
        </w:rPr>
        <w:t>“十三五”期间轨道交通建设情况一览表（单位：</w:t>
      </w:r>
      <w:r>
        <w:rPr>
          <w:rFonts w:ascii="宋体" w:hAnsi="宋体" w:cs="宋体"/>
          <w:b/>
          <w:bCs/>
          <w:kern w:val="0"/>
          <w:sz w:val="24"/>
          <w:lang w:val="zh-CN"/>
        </w:rPr>
        <w:t>万元</w:t>
      </w:r>
      <w:r>
        <w:rPr>
          <w:rFonts w:hint="eastAsia" w:ascii="宋体" w:hAnsi="宋体" w:cs="宋体"/>
          <w:b/>
          <w:bCs/>
          <w:kern w:val="0"/>
          <w:sz w:val="24"/>
          <w:lang w:val="zh-CN"/>
        </w:rPr>
        <w:t>）</w:t>
      </w:r>
      <w:bookmarkStart w:id="74" w:name="_GoBack"/>
      <w:bookmarkEnd w:id="74"/>
    </w:p>
    <w:tbl>
      <w:tblPr>
        <w:tblStyle w:val="43"/>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723"/>
        <w:gridCol w:w="1058"/>
        <w:gridCol w:w="1853"/>
        <w:gridCol w:w="875"/>
        <w:gridCol w:w="875"/>
        <w:gridCol w:w="978"/>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blHeader/>
          <w:jc w:val="center"/>
        </w:trPr>
        <w:tc>
          <w:tcPr>
            <w:tcW w:w="561" w:type="dxa"/>
            <w:vAlign w:val="center"/>
          </w:tcPr>
          <w:p>
            <w:pPr>
              <w:spacing w:line="300" w:lineRule="exact"/>
              <w:jc w:val="center"/>
              <w:rPr>
                <w:rFonts w:ascii="仿宋_GB2312" w:cs="宋体"/>
                <w:b/>
                <w:bCs/>
                <w:sz w:val="24"/>
                <w:szCs w:val="24"/>
              </w:rPr>
            </w:pPr>
            <w:r>
              <w:rPr>
                <w:rFonts w:hint="eastAsia" w:ascii="仿宋_GB2312" w:cs="宋体"/>
                <w:b/>
                <w:bCs/>
                <w:sz w:val="24"/>
                <w:szCs w:val="24"/>
              </w:rPr>
              <w:t>序号</w:t>
            </w:r>
          </w:p>
        </w:tc>
        <w:tc>
          <w:tcPr>
            <w:tcW w:w="723" w:type="dxa"/>
            <w:vAlign w:val="center"/>
          </w:tcPr>
          <w:p>
            <w:pPr>
              <w:spacing w:line="300" w:lineRule="exact"/>
              <w:jc w:val="center"/>
              <w:rPr>
                <w:rFonts w:ascii="仿宋_GB2312" w:cs="宋体"/>
                <w:b/>
                <w:bCs/>
                <w:sz w:val="24"/>
                <w:szCs w:val="24"/>
              </w:rPr>
            </w:pPr>
            <w:r>
              <w:rPr>
                <w:rFonts w:hint="eastAsia" w:ascii="仿宋_GB2312" w:cs="宋体"/>
                <w:b/>
                <w:bCs/>
                <w:sz w:val="24"/>
                <w:szCs w:val="24"/>
              </w:rPr>
              <w:t>区位</w:t>
            </w:r>
          </w:p>
        </w:tc>
        <w:tc>
          <w:tcPr>
            <w:tcW w:w="1058" w:type="dxa"/>
            <w:vAlign w:val="center"/>
          </w:tcPr>
          <w:p>
            <w:pPr>
              <w:spacing w:line="300" w:lineRule="exact"/>
              <w:jc w:val="center"/>
              <w:rPr>
                <w:rFonts w:ascii="仿宋_GB2312" w:cs="宋体"/>
                <w:b/>
                <w:bCs/>
                <w:sz w:val="24"/>
                <w:szCs w:val="24"/>
              </w:rPr>
            </w:pPr>
            <w:r>
              <w:rPr>
                <w:rFonts w:hint="eastAsia" w:ascii="仿宋_GB2312" w:cs="宋体"/>
                <w:b/>
                <w:bCs/>
                <w:sz w:val="24"/>
                <w:szCs w:val="24"/>
              </w:rPr>
              <w:t>项目名称</w:t>
            </w:r>
          </w:p>
        </w:tc>
        <w:tc>
          <w:tcPr>
            <w:tcW w:w="1853" w:type="dxa"/>
            <w:vAlign w:val="center"/>
          </w:tcPr>
          <w:p>
            <w:pPr>
              <w:spacing w:line="300" w:lineRule="exact"/>
              <w:jc w:val="center"/>
              <w:rPr>
                <w:rFonts w:ascii="仿宋_GB2312" w:cs="宋体"/>
                <w:b/>
                <w:bCs/>
                <w:sz w:val="24"/>
                <w:szCs w:val="24"/>
              </w:rPr>
            </w:pPr>
            <w:r>
              <w:rPr>
                <w:rFonts w:hint="eastAsia" w:ascii="仿宋_GB2312" w:cs="宋体"/>
                <w:b/>
                <w:bCs/>
                <w:sz w:val="24"/>
                <w:szCs w:val="24"/>
              </w:rPr>
              <w:t>项目内容</w:t>
            </w:r>
            <w:r>
              <w:rPr>
                <w:rFonts w:ascii="仿宋_GB2312" w:cs="宋体"/>
                <w:b/>
                <w:bCs/>
                <w:sz w:val="24"/>
                <w:szCs w:val="24"/>
              </w:rPr>
              <w:t>/规模</w:t>
            </w:r>
          </w:p>
        </w:tc>
        <w:tc>
          <w:tcPr>
            <w:tcW w:w="875" w:type="dxa"/>
            <w:vAlign w:val="center"/>
          </w:tcPr>
          <w:p>
            <w:pPr>
              <w:widowControl/>
              <w:spacing w:line="300" w:lineRule="exact"/>
              <w:jc w:val="center"/>
              <w:rPr>
                <w:rFonts w:ascii="仿宋_GB2312"/>
                <w:b/>
                <w:bCs/>
                <w:sz w:val="24"/>
                <w:szCs w:val="24"/>
              </w:rPr>
            </w:pPr>
            <w:r>
              <w:rPr>
                <w:rFonts w:hint="eastAsia" w:ascii="仿宋_GB2312"/>
                <w:b/>
                <w:bCs/>
                <w:sz w:val="24"/>
                <w:szCs w:val="24"/>
              </w:rPr>
              <w:t>开工时间</w:t>
            </w:r>
          </w:p>
        </w:tc>
        <w:tc>
          <w:tcPr>
            <w:tcW w:w="875" w:type="dxa"/>
            <w:vAlign w:val="center"/>
          </w:tcPr>
          <w:p>
            <w:pPr>
              <w:widowControl/>
              <w:spacing w:line="300" w:lineRule="exact"/>
              <w:jc w:val="center"/>
              <w:rPr>
                <w:rFonts w:ascii="仿宋_GB2312"/>
                <w:b/>
                <w:bCs/>
                <w:sz w:val="24"/>
                <w:szCs w:val="24"/>
              </w:rPr>
            </w:pPr>
            <w:r>
              <w:rPr>
                <w:rFonts w:hint="eastAsia" w:ascii="仿宋_GB2312"/>
                <w:b/>
                <w:bCs/>
                <w:sz w:val="24"/>
                <w:szCs w:val="24"/>
              </w:rPr>
              <w:t>完工时间</w:t>
            </w:r>
          </w:p>
        </w:tc>
        <w:tc>
          <w:tcPr>
            <w:tcW w:w="978" w:type="dxa"/>
            <w:vAlign w:val="center"/>
          </w:tcPr>
          <w:p>
            <w:pPr>
              <w:widowControl/>
              <w:spacing w:line="300" w:lineRule="exact"/>
              <w:jc w:val="center"/>
              <w:rPr>
                <w:rFonts w:ascii="仿宋_GB2312"/>
                <w:b/>
                <w:bCs/>
                <w:sz w:val="24"/>
                <w:szCs w:val="24"/>
              </w:rPr>
            </w:pPr>
            <w:r>
              <w:rPr>
                <w:rFonts w:hint="eastAsia" w:ascii="仿宋_GB2312"/>
                <w:b/>
                <w:bCs/>
                <w:sz w:val="24"/>
                <w:szCs w:val="24"/>
              </w:rPr>
              <w:t>总投资</w:t>
            </w:r>
          </w:p>
        </w:tc>
        <w:tc>
          <w:tcPr>
            <w:tcW w:w="1373" w:type="dxa"/>
            <w:vAlign w:val="center"/>
          </w:tcPr>
          <w:p>
            <w:pPr>
              <w:widowControl/>
              <w:spacing w:line="300" w:lineRule="exact"/>
              <w:jc w:val="center"/>
              <w:rPr>
                <w:rFonts w:ascii="仿宋_GB2312"/>
                <w:b/>
                <w:bCs/>
                <w:sz w:val="24"/>
                <w:szCs w:val="24"/>
              </w:rPr>
            </w:pPr>
            <w:r>
              <w:rPr>
                <w:rFonts w:hint="eastAsia" w:ascii="仿宋_GB2312"/>
                <w:b/>
                <w:bCs/>
                <w:sz w:val="24"/>
                <w:szCs w:val="24"/>
              </w:rPr>
              <w:t>“十三五”投资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61" w:type="dxa"/>
            <w:vAlign w:val="center"/>
          </w:tcPr>
          <w:p>
            <w:pPr>
              <w:spacing w:line="300" w:lineRule="exact"/>
              <w:jc w:val="center"/>
              <w:rPr>
                <w:rFonts w:ascii="仿宋_GB2312"/>
                <w:w w:val="90"/>
                <w:sz w:val="24"/>
                <w:szCs w:val="24"/>
              </w:rPr>
            </w:pPr>
            <w:r>
              <w:rPr>
                <w:rFonts w:ascii="仿宋_GB2312"/>
                <w:w w:val="90"/>
                <w:sz w:val="24"/>
                <w:szCs w:val="24"/>
              </w:rPr>
              <w:t>1</w:t>
            </w:r>
          </w:p>
        </w:tc>
        <w:tc>
          <w:tcPr>
            <w:tcW w:w="723" w:type="dxa"/>
            <w:vMerge w:val="restart"/>
            <w:vAlign w:val="center"/>
          </w:tcPr>
          <w:p>
            <w:pPr>
              <w:spacing w:line="300" w:lineRule="exact"/>
              <w:jc w:val="center"/>
              <w:rPr>
                <w:rFonts w:ascii="仿宋_GB2312"/>
                <w:w w:val="90"/>
                <w:sz w:val="24"/>
                <w:szCs w:val="24"/>
              </w:rPr>
            </w:pPr>
            <w:r>
              <w:rPr>
                <w:rFonts w:hint="eastAsia" w:ascii="仿宋_GB2312"/>
                <w:w w:val="90"/>
                <w:sz w:val="24"/>
                <w:szCs w:val="24"/>
              </w:rPr>
              <w:t>城西片区</w:t>
            </w:r>
          </w:p>
        </w:tc>
        <w:tc>
          <w:tcPr>
            <w:tcW w:w="1058" w:type="dxa"/>
            <w:vAlign w:val="center"/>
          </w:tcPr>
          <w:p>
            <w:pPr>
              <w:spacing w:line="300" w:lineRule="exact"/>
              <w:jc w:val="center"/>
              <w:rPr>
                <w:rFonts w:ascii="仿宋_GB2312"/>
                <w:w w:val="90"/>
                <w:sz w:val="24"/>
                <w:szCs w:val="24"/>
              </w:rPr>
            </w:pPr>
            <w:r>
              <w:rPr>
                <w:rFonts w:hint="eastAsia" w:ascii="仿宋_GB2312"/>
                <w:w w:val="90"/>
                <w:sz w:val="24"/>
                <w:szCs w:val="24"/>
              </w:rPr>
              <w:t>地铁</w:t>
            </w:r>
            <w:r>
              <w:rPr>
                <w:rFonts w:ascii="仿宋_GB2312"/>
                <w:w w:val="90"/>
                <w:sz w:val="24"/>
                <w:szCs w:val="24"/>
              </w:rPr>
              <w:t>5号线</w:t>
            </w:r>
          </w:p>
        </w:tc>
        <w:tc>
          <w:tcPr>
            <w:tcW w:w="1853" w:type="dxa"/>
            <w:vAlign w:val="center"/>
          </w:tcPr>
          <w:p>
            <w:pPr>
              <w:spacing w:line="300" w:lineRule="exact"/>
              <w:jc w:val="center"/>
              <w:rPr>
                <w:rFonts w:ascii="仿宋_GB2312"/>
                <w:w w:val="90"/>
                <w:sz w:val="24"/>
                <w:szCs w:val="24"/>
              </w:rPr>
            </w:pPr>
            <w:r>
              <w:rPr>
                <w:rFonts w:hint="eastAsia" w:ascii="仿宋_GB2312"/>
                <w:w w:val="90"/>
                <w:sz w:val="24"/>
                <w:szCs w:val="24"/>
              </w:rPr>
              <w:t>余杭段沿线站点、线路</w:t>
            </w:r>
            <w:r>
              <w:rPr>
                <w:rFonts w:ascii="仿宋_GB2312"/>
                <w:w w:val="90"/>
                <w:sz w:val="24"/>
                <w:szCs w:val="24"/>
              </w:rPr>
              <w:t>11.7km</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2014</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78" w:type="dxa"/>
            <w:vAlign w:val="center"/>
          </w:tcPr>
          <w:p>
            <w:pPr>
              <w:spacing w:line="300" w:lineRule="exact"/>
              <w:jc w:val="center"/>
              <w:rPr>
                <w:rFonts w:ascii="仿宋_GB2312"/>
                <w:w w:val="90"/>
                <w:sz w:val="24"/>
                <w:szCs w:val="24"/>
              </w:rPr>
            </w:pPr>
            <w:r>
              <w:rPr>
                <w:rFonts w:ascii="仿宋_GB2312"/>
                <w:w w:val="90"/>
                <w:sz w:val="24"/>
                <w:szCs w:val="24"/>
              </w:rPr>
              <w:t>708800</w:t>
            </w:r>
          </w:p>
        </w:tc>
        <w:tc>
          <w:tcPr>
            <w:tcW w:w="1373" w:type="dxa"/>
            <w:vAlign w:val="center"/>
          </w:tcPr>
          <w:p>
            <w:pPr>
              <w:spacing w:line="300" w:lineRule="exact"/>
              <w:jc w:val="center"/>
              <w:rPr>
                <w:rFonts w:ascii="仿宋_GB2312"/>
                <w:w w:val="90"/>
                <w:sz w:val="24"/>
                <w:szCs w:val="24"/>
              </w:rPr>
            </w:pPr>
            <w:r>
              <w:rPr>
                <w:rFonts w:ascii="仿宋_GB2312"/>
                <w:w w:val="90"/>
                <w:sz w:val="24"/>
                <w:szCs w:val="24"/>
              </w:rPr>
              <w:t>708800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61" w:type="dxa"/>
            <w:vAlign w:val="center"/>
          </w:tcPr>
          <w:p>
            <w:pPr>
              <w:spacing w:line="300" w:lineRule="exact"/>
              <w:jc w:val="center"/>
              <w:rPr>
                <w:rFonts w:ascii="仿宋_GB2312"/>
                <w:w w:val="90"/>
                <w:sz w:val="24"/>
                <w:szCs w:val="24"/>
              </w:rPr>
            </w:pPr>
            <w:r>
              <w:rPr>
                <w:rFonts w:ascii="仿宋_GB2312"/>
                <w:w w:val="90"/>
                <w:sz w:val="24"/>
                <w:szCs w:val="24"/>
              </w:rPr>
              <w:t>2</w:t>
            </w:r>
          </w:p>
        </w:tc>
        <w:tc>
          <w:tcPr>
            <w:tcW w:w="723" w:type="dxa"/>
            <w:vMerge w:val="continue"/>
            <w:vAlign w:val="center"/>
          </w:tcPr>
          <w:p>
            <w:pPr>
              <w:spacing w:line="300" w:lineRule="exact"/>
              <w:jc w:val="center"/>
              <w:rPr>
                <w:rFonts w:ascii="仿宋_GB2312"/>
                <w:w w:val="90"/>
                <w:sz w:val="24"/>
                <w:szCs w:val="24"/>
              </w:rPr>
            </w:pPr>
          </w:p>
        </w:tc>
        <w:tc>
          <w:tcPr>
            <w:tcW w:w="1058" w:type="dxa"/>
            <w:vAlign w:val="center"/>
          </w:tcPr>
          <w:p>
            <w:pPr>
              <w:spacing w:line="300" w:lineRule="exact"/>
              <w:jc w:val="center"/>
              <w:rPr>
                <w:rFonts w:ascii="仿宋_GB2312"/>
                <w:w w:val="90"/>
                <w:sz w:val="24"/>
                <w:szCs w:val="24"/>
              </w:rPr>
            </w:pPr>
            <w:r>
              <w:rPr>
                <w:rFonts w:hint="eastAsia" w:ascii="仿宋_GB2312"/>
                <w:w w:val="90"/>
                <w:sz w:val="24"/>
                <w:szCs w:val="24"/>
              </w:rPr>
              <w:t>地铁</w:t>
            </w:r>
            <w:r>
              <w:rPr>
                <w:rFonts w:ascii="仿宋_GB2312"/>
                <w:w w:val="90"/>
                <w:sz w:val="24"/>
                <w:szCs w:val="24"/>
              </w:rPr>
              <w:t>16号线</w:t>
            </w:r>
          </w:p>
        </w:tc>
        <w:tc>
          <w:tcPr>
            <w:tcW w:w="1853" w:type="dxa"/>
            <w:vAlign w:val="center"/>
          </w:tcPr>
          <w:p>
            <w:pPr>
              <w:spacing w:line="300" w:lineRule="exact"/>
              <w:jc w:val="center"/>
              <w:rPr>
                <w:rFonts w:ascii="仿宋_GB2312"/>
                <w:w w:val="90"/>
                <w:sz w:val="24"/>
                <w:szCs w:val="24"/>
              </w:rPr>
            </w:pPr>
            <w:r>
              <w:rPr>
                <w:rFonts w:hint="eastAsia" w:ascii="仿宋_GB2312"/>
                <w:w w:val="90"/>
                <w:sz w:val="24"/>
                <w:szCs w:val="24"/>
              </w:rPr>
              <w:t>余杭段沿线站点、线路</w:t>
            </w:r>
            <w:r>
              <w:rPr>
                <w:rFonts w:ascii="仿宋_GB2312"/>
                <w:w w:val="90"/>
                <w:sz w:val="24"/>
                <w:szCs w:val="24"/>
              </w:rPr>
              <w:t>14.26km</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2016</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2020</w:t>
            </w:r>
          </w:p>
        </w:tc>
        <w:tc>
          <w:tcPr>
            <w:tcW w:w="978" w:type="dxa"/>
            <w:vAlign w:val="center"/>
          </w:tcPr>
          <w:p>
            <w:pPr>
              <w:spacing w:line="300" w:lineRule="exact"/>
              <w:jc w:val="center"/>
              <w:rPr>
                <w:rFonts w:ascii="仿宋_GB2312"/>
                <w:w w:val="90"/>
                <w:sz w:val="24"/>
                <w:szCs w:val="24"/>
              </w:rPr>
            </w:pPr>
            <w:r>
              <w:rPr>
                <w:rFonts w:ascii="仿宋_GB2312"/>
                <w:w w:val="90"/>
                <w:sz w:val="24"/>
                <w:szCs w:val="24"/>
              </w:rPr>
              <w:t>517400</w:t>
            </w:r>
          </w:p>
        </w:tc>
        <w:tc>
          <w:tcPr>
            <w:tcW w:w="1373" w:type="dxa"/>
            <w:vAlign w:val="center"/>
          </w:tcPr>
          <w:p>
            <w:pPr>
              <w:spacing w:line="300" w:lineRule="exact"/>
              <w:jc w:val="center"/>
              <w:rPr>
                <w:rFonts w:ascii="仿宋_GB2312"/>
                <w:w w:val="90"/>
                <w:sz w:val="24"/>
                <w:szCs w:val="24"/>
              </w:rPr>
            </w:pPr>
            <w:r>
              <w:rPr>
                <w:rFonts w:ascii="仿宋_GB2312"/>
                <w:w w:val="90"/>
                <w:sz w:val="24"/>
                <w:szCs w:val="24"/>
              </w:rPr>
              <w:t>517400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61" w:type="dxa"/>
            <w:vAlign w:val="center"/>
          </w:tcPr>
          <w:p>
            <w:pPr>
              <w:spacing w:line="300" w:lineRule="exact"/>
              <w:jc w:val="center"/>
              <w:rPr>
                <w:rFonts w:ascii="仿宋_GB2312"/>
                <w:w w:val="90"/>
                <w:sz w:val="24"/>
                <w:szCs w:val="24"/>
              </w:rPr>
            </w:pPr>
            <w:r>
              <w:rPr>
                <w:rFonts w:ascii="仿宋_GB2312"/>
                <w:w w:val="90"/>
                <w:sz w:val="24"/>
                <w:szCs w:val="24"/>
              </w:rPr>
              <w:t>3</w:t>
            </w:r>
          </w:p>
        </w:tc>
        <w:tc>
          <w:tcPr>
            <w:tcW w:w="723" w:type="dxa"/>
            <w:vMerge w:val="continue"/>
            <w:vAlign w:val="center"/>
          </w:tcPr>
          <w:p>
            <w:pPr>
              <w:spacing w:line="300" w:lineRule="exact"/>
              <w:jc w:val="center"/>
              <w:rPr>
                <w:rFonts w:ascii="仿宋_GB2312"/>
                <w:w w:val="90"/>
                <w:sz w:val="24"/>
                <w:szCs w:val="24"/>
              </w:rPr>
            </w:pPr>
          </w:p>
        </w:tc>
        <w:tc>
          <w:tcPr>
            <w:tcW w:w="1058" w:type="dxa"/>
            <w:vAlign w:val="center"/>
          </w:tcPr>
          <w:p>
            <w:pPr>
              <w:spacing w:line="300" w:lineRule="exact"/>
              <w:jc w:val="center"/>
              <w:rPr>
                <w:rFonts w:ascii="仿宋_GB2312"/>
                <w:w w:val="90"/>
                <w:sz w:val="24"/>
                <w:szCs w:val="24"/>
              </w:rPr>
            </w:pPr>
            <w:r>
              <w:rPr>
                <w:rFonts w:hint="eastAsia" w:ascii="仿宋_GB2312"/>
                <w:w w:val="90"/>
                <w:sz w:val="24"/>
                <w:szCs w:val="24"/>
              </w:rPr>
              <w:t>地铁</w:t>
            </w:r>
            <w:r>
              <w:rPr>
                <w:rFonts w:ascii="仿宋_GB2312"/>
                <w:w w:val="90"/>
                <w:sz w:val="24"/>
                <w:szCs w:val="24"/>
              </w:rPr>
              <w:t>3号线</w:t>
            </w:r>
          </w:p>
        </w:tc>
        <w:tc>
          <w:tcPr>
            <w:tcW w:w="1853" w:type="dxa"/>
            <w:vAlign w:val="center"/>
          </w:tcPr>
          <w:p>
            <w:pPr>
              <w:spacing w:line="300" w:lineRule="exact"/>
              <w:jc w:val="center"/>
              <w:rPr>
                <w:rFonts w:ascii="仿宋_GB2312"/>
                <w:w w:val="90"/>
                <w:sz w:val="24"/>
                <w:szCs w:val="24"/>
              </w:rPr>
            </w:pPr>
            <w:r>
              <w:rPr>
                <w:rFonts w:hint="eastAsia" w:ascii="仿宋_GB2312"/>
                <w:w w:val="90"/>
                <w:sz w:val="24"/>
                <w:szCs w:val="24"/>
              </w:rPr>
              <w:t>余杭段沿线站点、线路</w:t>
            </w:r>
            <w:r>
              <w:rPr>
                <w:rFonts w:ascii="仿宋_GB2312"/>
                <w:w w:val="90"/>
                <w:sz w:val="24"/>
                <w:szCs w:val="24"/>
              </w:rPr>
              <w:t>16.3km</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2017</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2022</w:t>
            </w:r>
          </w:p>
        </w:tc>
        <w:tc>
          <w:tcPr>
            <w:tcW w:w="978" w:type="dxa"/>
            <w:vAlign w:val="center"/>
          </w:tcPr>
          <w:p>
            <w:pPr>
              <w:spacing w:line="300" w:lineRule="exact"/>
              <w:jc w:val="center"/>
              <w:rPr>
                <w:rFonts w:ascii="仿宋_GB2312"/>
                <w:w w:val="90"/>
                <w:sz w:val="24"/>
                <w:szCs w:val="24"/>
              </w:rPr>
            </w:pPr>
            <w:r>
              <w:rPr>
                <w:rFonts w:ascii="仿宋_GB2312"/>
                <w:w w:val="90"/>
                <w:sz w:val="24"/>
                <w:szCs w:val="24"/>
              </w:rPr>
              <w:t>113900</w:t>
            </w:r>
          </w:p>
        </w:tc>
        <w:tc>
          <w:tcPr>
            <w:tcW w:w="1373" w:type="dxa"/>
            <w:vAlign w:val="center"/>
          </w:tcPr>
          <w:p>
            <w:pPr>
              <w:spacing w:line="300" w:lineRule="exact"/>
              <w:jc w:val="center"/>
              <w:rPr>
                <w:rFonts w:ascii="仿宋_GB2312"/>
                <w:w w:val="90"/>
                <w:sz w:val="24"/>
                <w:szCs w:val="24"/>
              </w:rPr>
            </w:pPr>
            <w:r>
              <w:rPr>
                <w:rFonts w:ascii="仿宋_GB2312"/>
                <w:w w:val="90"/>
                <w:sz w:val="24"/>
                <w:szCs w:val="24"/>
              </w:rPr>
              <w:t>79730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61" w:type="dxa"/>
            <w:vAlign w:val="center"/>
          </w:tcPr>
          <w:p>
            <w:pPr>
              <w:spacing w:line="300" w:lineRule="exact"/>
              <w:jc w:val="center"/>
              <w:rPr>
                <w:rFonts w:ascii="仿宋_GB2312"/>
                <w:w w:val="90"/>
                <w:sz w:val="24"/>
                <w:szCs w:val="24"/>
              </w:rPr>
            </w:pPr>
            <w:r>
              <w:rPr>
                <w:rFonts w:ascii="仿宋_GB2312"/>
                <w:w w:val="90"/>
                <w:sz w:val="24"/>
                <w:szCs w:val="24"/>
              </w:rPr>
              <w:t>4</w:t>
            </w:r>
          </w:p>
        </w:tc>
        <w:tc>
          <w:tcPr>
            <w:tcW w:w="723" w:type="dxa"/>
            <w:vMerge w:val="continue"/>
            <w:vAlign w:val="center"/>
          </w:tcPr>
          <w:p>
            <w:pPr>
              <w:spacing w:line="300" w:lineRule="exact"/>
              <w:jc w:val="center"/>
              <w:rPr>
                <w:rFonts w:ascii="仿宋_GB2312"/>
                <w:w w:val="90"/>
                <w:sz w:val="24"/>
                <w:szCs w:val="24"/>
              </w:rPr>
            </w:pPr>
          </w:p>
        </w:tc>
        <w:tc>
          <w:tcPr>
            <w:tcW w:w="1058" w:type="dxa"/>
            <w:vAlign w:val="center"/>
          </w:tcPr>
          <w:p>
            <w:pPr>
              <w:spacing w:line="300" w:lineRule="exact"/>
              <w:jc w:val="center"/>
              <w:rPr>
                <w:rFonts w:ascii="仿宋_GB2312"/>
                <w:w w:val="90"/>
                <w:sz w:val="24"/>
                <w:szCs w:val="24"/>
              </w:rPr>
            </w:pPr>
            <w:r>
              <w:rPr>
                <w:rFonts w:hint="eastAsia" w:ascii="仿宋_GB2312"/>
                <w:w w:val="90"/>
                <w:sz w:val="24"/>
                <w:szCs w:val="24"/>
              </w:rPr>
              <w:t>机场快线</w:t>
            </w:r>
          </w:p>
        </w:tc>
        <w:tc>
          <w:tcPr>
            <w:tcW w:w="1853" w:type="dxa"/>
            <w:vAlign w:val="center"/>
          </w:tcPr>
          <w:p>
            <w:pPr>
              <w:spacing w:line="300" w:lineRule="exact"/>
              <w:jc w:val="center"/>
              <w:rPr>
                <w:rFonts w:ascii="仿宋_GB2312"/>
                <w:w w:val="90"/>
                <w:sz w:val="24"/>
                <w:szCs w:val="24"/>
              </w:rPr>
            </w:pPr>
            <w:r>
              <w:rPr>
                <w:rFonts w:hint="eastAsia" w:ascii="仿宋_GB2312"/>
                <w:w w:val="90"/>
                <w:sz w:val="24"/>
                <w:szCs w:val="24"/>
              </w:rPr>
              <w:t>余杭段沿线站点、线路</w:t>
            </w:r>
            <w:r>
              <w:rPr>
                <w:rFonts w:ascii="仿宋_GB2312"/>
                <w:w w:val="90"/>
                <w:sz w:val="24"/>
                <w:szCs w:val="24"/>
              </w:rPr>
              <w:t>13.3km</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2019</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2022</w:t>
            </w:r>
          </w:p>
        </w:tc>
        <w:tc>
          <w:tcPr>
            <w:tcW w:w="978" w:type="dxa"/>
            <w:vAlign w:val="center"/>
          </w:tcPr>
          <w:p>
            <w:pPr>
              <w:spacing w:line="300" w:lineRule="exact"/>
              <w:jc w:val="center"/>
              <w:rPr>
                <w:rFonts w:ascii="仿宋_GB2312"/>
                <w:w w:val="90"/>
                <w:sz w:val="24"/>
                <w:szCs w:val="24"/>
              </w:rPr>
            </w:pPr>
            <w:r>
              <w:rPr>
                <w:rFonts w:ascii="仿宋_GB2312"/>
                <w:w w:val="90"/>
                <w:sz w:val="24"/>
                <w:szCs w:val="24"/>
              </w:rPr>
              <w:t>914600</w:t>
            </w:r>
          </w:p>
        </w:tc>
        <w:tc>
          <w:tcPr>
            <w:tcW w:w="1373" w:type="dxa"/>
            <w:vAlign w:val="center"/>
          </w:tcPr>
          <w:p>
            <w:pPr>
              <w:spacing w:line="300" w:lineRule="exact"/>
              <w:jc w:val="center"/>
              <w:rPr>
                <w:rFonts w:ascii="仿宋_GB2312"/>
                <w:w w:val="90"/>
                <w:sz w:val="24"/>
                <w:szCs w:val="24"/>
              </w:rPr>
            </w:pPr>
            <w:r>
              <w:rPr>
                <w:rFonts w:ascii="仿宋_GB2312"/>
                <w:w w:val="90"/>
                <w:sz w:val="24"/>
                <w:szCs w:val="24"/>
              </w:rPr>
              <w:t>457300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61" w:type="dxa"/>
            <w:vAlign w:val="center"/>
          </w:tcPr>
          <w:p>
            <w:pPr>
              <w:spacing w:line="300" w:lineRule="exact"/>
              <w:jc w:val="center"/>
              <w:rPr>
                <w:rFonts w:ascii="仿宋_GB2312"/>
                <w:w w:val="90"/>
                <w:sz w:val="24"/>
                <w:szCs w:val="24"/>
              </w:rPr>
            </w:pPr>
            <w:r>
              <w:rPr>
                <w:rFonts w:ascii="仿宋_GB2312"/>
                <w:w w:val="90"/>
                <w:sz w:val="24"/>
                <w:szCs w:val="24"/>
              </w:rPr>
              <w:t>5</w:t>
            </w:r>
          </w:p>
        </w:tc>
        <w:tc>
          <w:tcPr>
            <w:tcW w:w="723" w:type="dxa"/>
            <w:vMerge w:val="continue"/>
            <w:vAlign w:val="center"/>
          </w:tcPr>
          <w:p>
            <w:pPr>
              <w:spacing w:line="300" w:lineRule="exact"/>
              <w:jc w:val="center"/>
              <w:rPr>
                <w:rFonts w:ascii="仿宋_GB2312"/>
                <w:w w:val="90"/>
                <w:sz w:val="24"/>
                <w:szCs w:val="24"/>
              </w:rPr>
            </w:pPr>
          </w:p>
        </w:tc>
        <w:tc>
          <w:tcPr>
            <w:tcW w:w="1058" w:type="dxa"/>
            <w:vAlign w:val="center"/>
          </w:tcPr>
          <w:p>
            <w:pPr>
              <w:spacing w:line="300" w:lineRule="exact"/>
              <w:jc w:val="center"/>
              <w:rPr>
                <w:rFonts w:ascii="仿宋_GB2312"/>
                <w:w w:val="90"/>
                <w:sz w:val="24"/>
                <w:szCs w:val="24"/>
              </w:rPr>
            </w:pPr>
            <w:r>
              <w:rPr>
                <w:rFonts w:hint="eastAsia" w:ascii="仿宋_GB2312"/>
                <w:w w:val="90"/>
                <w:sz w:val="24"/>
                <w:szCs w:val="24"/>
              </w:rPr>
              <w:t>杭州西站枢纽</w:t>
            </w:r>
          </w:p>
        </w:tc>
        <w:tc>
          <w:tcPr>
            <w:tcW w:w="1853" w:type="dxa"/>
            <w:vAlign w:val="center"/>
          </w:tcPr>
          <w:p>
            <w:pPr>
              <w:spacing w:line="300" w:lineRule="exact"/>
              <w:jc w:val="center"/>
              <w:rPr>
                <w:rFonts w:ascii="仿宋_GB2312"/>
                <w:w w:val="90"/>
                <w:sz w:val="24"/>
                <w:szCs w:val="24"/>
              </w:rPr>
            </w:pPr>
            <w:r>
              <w:rPr>
                <w:rFonts w:hint="eastAsia" w:ascii="仿宋_GB2312"/>
                <w:w w:val="90"/>
                <w:sz w:val="24"/>
                <w:szCs w:val="24"/>
              </w:rPr>
              <w:t>高铁余杭西站枢纽</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2019</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2022</w:t>
            </w:r>
          </w:p>
        </w:tc>
        <w:tc>
          <w:tcPr>
            <w:tcW w:w="978" w:type="dxa"/>
            <w:vAlign w:val="center"/>
          </w:tcPr>
          <w:p>
            <w:pPr>
              <w:spacing w:line="300" w:lineRule="exact"/>
              <w:jc w:val="center"/>
              <w:rPr>
                <w:rFonts w:ascii="仿宋_GB2312"/>
                <w:w w:val="90"/>
                <w:sz w:val="24"/>
                <w:szCs w:val="24"/>
              </w:rPr>
            </w:pPr>
            <w:r>
              <w:rPr>
                <w:rFonts w:ascii="仿宋_GB2312"/>
                <w:w w:val="90"/>
                <w:sz w:val="24"/>
                <w:szCs w:val="24"/>
              </w:rPr>
              <w:t>710000</w:t>
            </w:r>
          </w:p>
        </w:tc>
        <w:tc>
          <w:tcPr>
            <w:tcW w:w="1373" w:type="dxa"/>
            <w:vAlign w:val="center"/>
          </w:tcPr>
          <w:p>
            <w:pPr>
              <w:spacing w:line="300" w:lineRule="exact"/>
              <w:jc w:val="center"/>
              <w:rPr>
                <w:rFonts w:ascii="仿宋_GB2312"/>
                <w:w w:val="90"/>
                <w:sz w:val="24"/>
                <w:szCs w:val="24"/>
              </w:rPr>
            </w:pPr>
            <w:r>
              <w:rPr>
                <w:rFonts w:ascii="仿宋_GB2312"/>
                <w:w w:val="90"/>
                <w:sz w:val="24"/>
                <w:szCs w:val="24"/>
              </w:rPr>
              <w:t>284000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61" w:type="dxa"/>
            <w:vAlign w:val="center"/>
          </w:tcPr>
          <w:p>
            <w:pPr>
              <w:spacing w:line="300" w:lineRule="exact"/>
              <w:jc w:val="center"/>
              <w:rPr>
                <w:rFonts w:ascii="仿宋_GB2312"/>
                <w:w w:val="90"/>
                <w:sz w:val="24"/>
                <w:szCs w:val="24"/>
              </w:rPr>
            </w:pPr>
            <w:r>
              <w:rPr>
                <w:rFonts w:ascii="仿宋_GB2312"/>
                <w:w w:val="90"/>
                <w:sz w:val="24"/>
                <w:szCs w:val="24"/>
              </w:rPr>
              <w:t>6</w:t>
            </w:r>
          </w:p>
        </w:tc>
        <w:tc>
          <w:tcPr>
            <w:tcW w:w="723" w:type="dxa"/>
            <w:vMerge w:val="continue"/>
            <w:vAlign w:val="center"/>
          </w:tcPr>
          <w:p>
            <w:pPr>
              <w:spacing w:line="300" w:lineRule="exact"/>
              <w:jc w:val="center"/>
              <w:rPr>
                <w:rFonts w:ascii="仿宋_GB2312"/>
                <w:w w:val="90"/>
                <w:sz w:val="24"/>
                <w:szCs w:val="24"/>
              </w:rPr>
            </w:pPr>
          </w:p>
        </w:tc>
        <w:tc>
          <w:tcPr>
            <w:tcW w:w="1058" w:type="dxa"/>
            <w:vAlign w:val="center"/>
          </w:tcPr>
          <w:p>
            <w:pPr>
              <w:spacing w:line="300" w:lineRule="exact"/>
              <w:jc w:val="center"/>
              <w:rPr>
                <w:rFonts w:ascii="仿宋_GB2312"/>
                <w:w w:val="90"/>
                <w:sz w:val="24"/>
                <w:szCs w:val="24"/>
              </w:rPr>
            </w:pPr>
            <w:r>
              <w:rPr>
                <w:rFonts w:hint="eastAsia" w:ascii="仿宋_GB2312"/>
                <w:w w:val="90"/>
                <w:sz w:val="24"/>
                <w:szCs w:val="24"/>
              </w:rPr>
              <w:t>湖杭铁路</w:t>
            </w:r>
          </w:p>
        </w:tc>
        <w:tc>
          <w:tcPr>
            <w:tcW w:w="1853" w:type="dxa"/>
            <w:vAlign w:val="center"/>
          </w:tcPr>
          <w:p>
            <w:pPr>
              <w:spacing w:line="300" w:lineRule="exact"/>
              <w:jc w:val="center"/>
              <w:rPr>
                <w:rFonts w:ascii="仿宋_GB2312"/>
                <w:w w:val="90"/>
                <w:sz w:val="24"/>
                <w:szCs w:val="24"/>
              </w:rPr>
            </w:pPr>
            <w:r>
              <w:rPr>
                <w:rFonts w:hint="eastAsia" w:ascii="仿宋_GB2312"/>
                <w:w w:val="90"/>
                <w:sz w:val="24"/>
                <w:szCs w:val="24"/>
              </w:rPr>
              <w:t>新建湖州至杭州西至杭黄高铁连接线工程</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2019</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2022</w:t>
            </w:r>
          </w:p>
        </w:tc>
        <w:tc>
          <w:tcPr>
            <w:tcW w:w="978" w:type="dxa"/>
            <w:vAlign w:val="center"/>
          </w:tcPr>
          <w:p>
            <w:pPr>
              <w:spacing w:line="300" w:lineRule="exact"/>
              <w:jc w:val="center"/>
              <w:rPr>
                <w:rFonts w:ascii="仿宋_GB2312"/>
                <w:w w:val="90"/>
                <w:sz w:val="24"/>
                <w:szCs w:val="24"/>
              </w:rPr>
            </w:pPr>
            <w:r>
              <w:rPr>
                <w:rFonts w:ascii="仿宋_GB2312"/>
                <w:w w:val="90"/>
                <w:sz w:val="24"/>
                <w:szCs w:val="24"/>
              </w:rPr>
              <w:t>1191200</w:t>
            </w:r>
          </w:p>
        </w:tc>
        <w:tc>
          <w:tcPr>
            <w:tcW w:w="1373" w:type="dxa"/>
            <w:vAlign w:val="center"/>
          </w:tcPr>
          <w:p>
            <w:pPr>
              <w:spacing w:line="300" w:lineRule="exact"/>
              <w:jc w:val="center"/>
              <w:rPr>
                <w:rFonts w:ascii="仿宋_GB2312"/>
                <w:w w:val="90"/>
                <w:sz w:val="24"/>
                <w:szCs w:val="24"/>
              </w:rPr>
            </w:pPr>
            <w:r>
              <w:rPr>
                <w:rFonts w:ascii="仿宋_GB2312"/>
                <w:w w:val="90"/>
                <w:sz w:val="24"/>
                <w:szCs w:val="24"/>
              </w:rPr>
              <w:t>476480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61" w:type="dxa"/>
            <w:vAlign w:val="center"/>
          </w:tcPr>
          <w:p>
            <w:pPr>
              <w:spacing w:line="300" w:lineRule="exact"/>
              <w:jc w:val="center"/>
              <w:rPr>
                <w:rFonts w:ascii="仿宋_GB2312"/>
                <w:w w:val="90"/>
                <w:sz w:val="24"/>
                <w:szCs w:val="24"/>
              </w:rPr>
            </w:pPr>
            <w:r>
              <w:rPr>
                <w:rFonts w:ascii="仿宋_GB2312"/>
                <w:w w:val="90"/>
                <w:sz w:val="24"/>
                <w:szCs w:val="24"/>
              </w:rPr>
              <w:t>7</w:t>
            </w:r>
          </w:p>
        </w:tc>
        <w:tc>
          <w:tcPr>
            <w:tcW w:w="723" w:type="dxa"/>
            <w:vMerge w:val="restart"/>
            <w:vAlign w:val="center"/>
          </w:tcPr>
          <w:p>
            <w:pPr>
              <w:spacing w:line="300" w:lineRule="exact"/>
              <w:jc w:val="center"/>
              <w:rPr>
                <w:rFonts w:ascii="仿宋_GB2312"/>
                <w:w w:val="90"/>
                <w:sz w:val="24"/>
                <w:szCs w:val="24"/>
              </w:rPr>
            </w:pPr>
            <w:r>
              <w:rPr>
                <w:rFonts w:hint="eastAsia" w:ascii="仿宋_GB2312"/>
                <w:w w:val="90"/>
                <w:sz w:val="24"/>
                <w:szCs w:val="24"/>
              </w:rPr>
              <w:t>东部片区</w:t>
            </w:r>
          </w:p>
        </w:tc>
        <w:tc>
          <w:tcPr>
            <w:tcW w:w="1058" w:type="dxa"/>
            <w:vAlign w:val="center"/>
          </w:tcPr>
          <w:p>
            <w:pPr>
              <w:spacing w:line="300" w:lineRule="exact"/>
              <w:jc w:val="center"/>
              <w:rPr>
                <w:rFonts w:ascii="仿宋_GB2312"/>
                <w:w w:val="90"/>
                <w:sz w:val="24"/>
                <w:szCs w:val="24"/>
              </w:rPr>
            </w:pPr>
            <w:r>
              <w:rPr>
                <w:rFonts w:hint="eastAsia" w:ascii="仿宋_GB2312"/>
                <w:w w:val="90"/>
                <w:sz w:val="24"/>
                <w:szCs w:val="24"/>
              </w:rPr>
              <w:t>地铁</w:t>
            </w:r>
            <w:r>
              <w:rPr>
                <w:rFonts w:ascii="仿宋_GB2312"/>
                <w:w w:val="90"/>
                <w:sz w:val="24"/>
                <w:szCs w:val="24"/>
              </w:rPr>
              <w:t>2号线</w:t>
            </w:r>
          </w:p>
        </w:tc>
        <w:tc>
          <w:tcPr>
            <w:tcW w:w="1853" w:type="dxa"/>
            <w:vAlign w:val="center"/>
          </w:tcPr>
          <w:p>
            <w:pPr>
              <w:spacing w:line="300" w:lineRule="exact"/>
              <w:jc w:val="center"/>
              <w:rPr>
                <w:rFonts w:ascii="仿宋_GB2312"/>
                <w:w w:val="90"/>
                <w:sz w:val="24"/>
                <w:szCs w:val="24"/>
              </w:rPr>
            </w:pPr>
            <w:r>
              <w:rPr>
                <w:rFonts w:hint="eastAsia" w:ascii="仿宋_GB2312"/>
                <w:w w:val="90"/>
                <w:sz w:val="24"/>
                <w:szCs w:val="24"/>
              </w:rPr>
              <w:t>余杭段沿线站点、线路</w:t>
            </w:r>
            <w:r>
              <w:rPr>
                <w:rFonts w:ascii="仿宋_GB2312"/>
                <w:w w:val="90"/>
                <w:sz w:val="24"/>
                <w:szCs w:val="24"/>
              </w:rPr>
              <w:t>6km</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2014</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2017</w:t>
            </w:r>
          </w:p>
        </w:tc>
        <w:tc>
          <w:tcPr>
            <w:tcW w:w="978" w:type="dxa"/>
            <w:vAlign w:val="center"/>
          </w:tcPr>
          <w:p>
            <w:pPr>
              <w:spacing w:line="300" w:lineRule="exact"/>
              <w:jc w:val="center"/>
              <w:rPr>
                <w:rFonts w:ascii="仿宋_GB2312"/>
                <w:w w:val="90"/>
                <w:sz w:val="24"/>
                <w:szCs w:val="24"/>
              </w:rPr>
            </w:pPr>
            <w:r>
              <w:rPr>
                <w:rFonts w:ascii="仿宋_GB2312"/>
                <w:w w:val="90"/>
                <w:sz w:val="24"/>
                <w:szCs w:val="24"/>
              </w:rPr>
              <w:t>479900</w:t>
            </w:r>
          </w:p>
        </w:tc>
        <w:tc>
          <w:tcPr>
            <w:tcW w:w="1373" w:type="dxa"/>
            <w:vAlign w:val="center"/>
          </w:tcPr>
          <w:p>
            <w:pPr>
              <w:spacing w:line="300" w:lineRule="exact"/>
              <w:jc w:val="center"/>
              <w:rPr>
                <w:rFonts w:ascii="仿宋_GB2312"/>
                <w:w w:val="90"/>
                <w:sz w:val="24"/>
                <w:szCs w:val="24"/>
              </w:rPr>
            </w:pPr>
            <w:r>
              <w:rPr>
                <w:rFonts w:ascii="仿宋_GB2312"/>
                <w:w w:val="90"/>
                <w:sz w:val="24"/>
                <w:szCs w:val="24"/>
              </w:rPr>
              <w:t>479900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61" w:type="dxa"/>
            <w:vAlign w:val="center"/>
          </w:tcPr>
          <w:p>
            <w:pPr>
              <w:spacing w:line="300" w:lineRule="exact"/>
              <w:jc w:val="center"/>
              <w:rPr>
                <w:rFonts w:ascii="仿宋_GB2312"/>
                <w:w w:val="90"/>
                <w:sz w:val="24"/>
                <w:szCs w:val="24"/>
              </w:rPr>
            </w:pPr>
            <w:r>
              <w:rPr>
                <w:rFonts w:ascii="仿宋_GB2312"/>
                <w:w w:val="90"/>
                <w:sz w:val="24"/>
                <w:szCs w:val="24"/>
              </w:rPr>
              <w:t>8</w:t>
            </w:r>
          </w:p>
        </w:tc>
        <w:tc>
          <w:tcPr>
            <w:tcW w:w="723" w:type="dxa"/>
            <w:vMerge w:val="continue"/>
            <w:vAlign w:val="center"/>
          </w:tcPr>
          <w:p>
            <w:pPr>
              <w:spacing w:line="300" w:lineRule="exact"/>
              <w:jc w:val="center"/>
              <w:rPr>
                <w:rFonts w:ascii="仿宋_GB2312"/>
                <w:w w:val="90"/>
                <w:sz w:val="24"/>
                <w:szCs w:val="24"/>
              </w:rPr>
            </w:pPr>
          </w:p>
        </w:tc>
        <w:tc>
          <w:tcPr>
            <w:tcW w:w="1058" w:type="dxa"/>
            <w:vAlign w:val="center"/>
          </w:tcPr>
          <w:p>
            <w:pPr>
              <w:spacing w:line="300" w:lineRule="exact"/>
              <w:jc w:val="center"/>
              <w:rPr>
                <w:rFonts w:ascii="仿宋_GB2312"/>
                <w:w w:val="90"/>
                <w:sz w:val="24"/>
                <w:szCs w:val="24"/>
              </w:rPr>
            </w:pPr>
            <w:r>
              <w:rPr>
                <w:rFonts w:hint="eastAsia" w:ascii="仿宋_GB2312"/>
                <w:w w:val="90"/>
                <w:sz w:val="24"/>
                <w:szCs w:val="24"/>
              </w:rPr>
              <w:t>地铁</w:t>
            </w:r>
            <w:r>
              <w:rPr>
                <w:rFonts w:ascii="仿宋_GB2312"/>
                <w:w w:val="90"/>
                <w:sz w:val="24"/>
                <w:szCs w:val="24"/>
              </w:rPr>
              <w:t>10号线</w:t>
            </w:r>
          </w:p>
        </w:tc>
        <w:tc>
          <w:tcPr>
            <w:tcW w:w="1853" w:type="dxa"/>
            <w:vAlign w:val="center"/>
          </w:tcPr>
          <w:p>
            <w:pPr>
              <w:spacing w:line="300" w:lineRule="exact"/>
              <w:jc w:val="center"/>
              <w:rPr>
                <w:rFonts w:ascii="仿宋_GB2312"/>
                <w:w w:val="90"/>
                <w:sz w:val="24"/>
                <w:szCs w:val="24"/>
              </w:rPr>
            </w:pPr>
            <w:r>
              <w:rPr>
                <w:rFonts w:hint="eastAsia" w:ascii="仿宋_GB2312"/>
                <w:w w:val="90"/>
                <w:sz w:val="24"/>
                <w:szCs w:val="24"/>
              </w:rPr>
              <w:t>余杭段沿线站点、线路</w:t>
            </w:r>
            <w:r>
              <w:rPr>
                <w:rFonts w:ascii="仿宋_GB2312"/>
                <w:w w:val="90"/>
                <w:sz w:val="24"/>
                <w:szCs w:val="24"/>
              </w:rPr>
              <w:t>4.9km</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2017</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78" w:type="dxa"/>
            <w:vAlign w:val="center"/>
          </w:tcPr>
          <w:p>
            <w:pPr>
              <w:spacing w:line="300" w:lineRule="exact"/>
              <w:jc w:val="center"/>
              <w:rPr>
                <w:rFonts w:ascii="仿宋_GB2312"/>
                <w:w w:val="90"/>
                <w:sz w:val="24"/>
                <w:szCs w:val="24"/>
              </w:rPr>
            </w:pPr>
            <w:r>
              <w:rPr>
                <w:rFonts w:ascii="仿宋_GB2312"/>
                <w:w w:val="90"/>
                <w:sz w:val="24"/>
                <w:szCs w:val="24"/>
              </w:rPr>
              <w:t>451400</w:t>
            </w:r>
          </w:p>
        </w:tc>
        <w:tc>
          <w:tcPr>
            <w:tcW w:w="1373" w:type="dxa"/>
            <w:vAlign w:val="center"/>
          </w:tcPr>
          <w:p>
            <w:pPr>
              <w:spacing w:line="300" w:lineRule="exact"/>
              <w:jc w:val="center"/>
              <w:rPr>
                <w:rFonts w:ascii="仿宋_GB2312"/>
                <w:w w:val="90"/>
                <w:sz w:val="24"/>
                <w:szCs w:val="24"/>
              </w:rPr>
            </w:pPr>
            <w:r>
              <w:rPr>
                <w:rFonts w:ascii="仿宋_GB2312"/>
                <w:w w:val="90"/>
                <w:sz w:val="24"/>
                <w:szCs w:val="24"/>
              </w:rPr>
              <w:t>315980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61" w:type="dxa"/>
            <w:vAlign w:val="center"/>
          </w:tcPr>
          <w:p>
            <w:pPr>
              <w:spacing w:line="300" w:lineRule="exact"/>
              <w:jc w:val="center"/>
              <w:rPr>
                <w:rFonts w:ascii="仿宋_GB2312"/>
                <w:w w:val="90"/>
                <w:sz w:val="24"/>
                <w:szCs w:val="24"/>
              </w:rPr>
            </w:pPr>
            <w:r>
              <w:rPr>
                <w:rFonts w:ascii="仿宋_GB2312"/>
                <w:w w:val="90"/>
                <w:sz w:val="24"/>
                <w:szCs w:val="24"/>
              </w:rPr>
              <w:t>9</w:t>
            </w:r>
          </w:p>
        </w:tc>
        <w:tc>
          <w:tcPr>
            <w:tcW w:w="723" w:type="dxa"/>
            <w:vMerge w:val="continue"/>
            <w:vAlign w:val="center"/>
          </w:tcPr>
          <w:p>
            <w:pPr>
              <w:spacing w:line="300" w:lineRule="exact"/>
              <w:jc w:val="center"/>
              <w:rPr>
                <w:rFonts w:ascii="仿宋_GB2312"/>
                <w:w w:val="90"/>
                <w:sz w:val="24"/>
                <w:szCs w:val="24"/>
              </w:rPr>
            </w:pPr>
          </w:p>
        </w:tc>
        <w:tc>
          <w:tcPr>
            <w:tcW w:w="1058" w:type="dxa"/>
            <w:vAlign w:val="center"/>
          </w:tcPr>
          <w:p>
            <w:pPr>
              <w:spacing w:line="300" w:lineRule="exact"/>
              <w:jc w:val="center"/>
              <w:rPr>
                <w:rFonts w:ascii="仿宋_GB2312"/>
                <w:w w:val="90"/>
                <w:sz w:val="24"/>
                <w:szCs w:val="24"/>
              </w:rPr>
            </w:pPr>
            <w:r>
              <w:rPr>
                <w:rFonts w:hint="eastAsia" w:ascii="仿宋_GB2312"/>
                <w:w w:val="90"/>
                <w:sz w:val="24"/>
                <w:szCs w:val="24"/>
              </w:rPr>
              <w:t>地铁</w:t>
            </w:r>
            <w:r>
              <w:rPr>
                <w:rFonts w:ascii="仿宋_GB2312"/>
                <w:w w:val="90"/>
                <w:sz w:val="24"/>
                <w:szCs w:val="24"/>
              </w:rPr>
              <w:t>4号线</w:t>
            </w:r>
          </w:p>
        </w:tc>
        <w:tc>
          <w:tcPr>
            <w:tcW w:w="1853" w:type="dxa"/>
            <w:vAlign w:val="center"/>
          </w:tcPr>
          <w:p>
            <w:pPr>
              <w:spacing w:line="300" w:lineRule="exact"/>
              <w:jc w:val="center"/>
              <w:rPr>
                <w:rFonts w:ascii="仿宋_GB2312"/>
                <w:w w:val="90"/>
                <w:sz w:val="24"/>
                <w:szCs w:val="24"/>
              </w:rPr>
            </w:pPr>
            <w:r>
              <w:rPr>
                <w:rFonts w:hint="eastAsia" w:ascii="仿宋_GB2312"/>
                <w:w w:val="90"/>
                <w:sz w:val="24"/>
                <w:szCs w:val="24"/>
              </w:rPr>
              <w:t>余杭段沿线站点、线路</w:t>
            </w:r>
            <w:r>
              <w:rPr>
                <w:rFonts w:ascii="仿宋_GB2312"/>
                <w:w w:val="90"/>
                <w:sz w:val="24"/>
                <w:szCs w:val="24"/>
              </w:rPr>
              <w:t>5.64km</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2017</w:t>
            </w:r>
          </w:p>
        </w:tc>
        <w:tc>
          <w:tcPr>
            <w:tcW w:w="875" w:type="dxa"/>
            <w:vAlign w:val="center"/>
          </w:tcPr>
          <w:p>
            <w:pPr>
              <w:spacing w:line="300" w:lineRule="exact"/>
              <w:jc w:val="center"/>
              <w:rPr>
                <w:rFonts w:ascii="仿宋_GB2312"/>
                <w:w w:val="90"/>
                <w:sz w:val="24"/>
                <w:szCs w:val="24"/>
              </w:rPr>
            </w:pPr>
            <w:r>
              <w:rPr>
                <w:rFonts w:ascii="仿宋_GB2312"/>
                <w:w w:val="90"/>
                <w:sz w:val="24"/>
                <w:szCs w:val="24"/>
              </w:rPr>
              <w:t>2021</w:t>
            </w:r>
          </w:p>
        </w:tc>
        <w:tc>
          <w:tcPr>
            <w:tcW w:w="978" w:type="dxa"/>
            <w:vAlign w:val="center"/>
          </w:tcPr>
          <w:p>
            <w:pPr>
              <w:spacing w:line="300" w:lineRule="exact"/>
              <w:jc w:val="center"/>
              <w:rPr>
                <w:rFonts w:ascii="仿宋_GB2312"/>
                <w:w w:val="90"/>
                <w:sz w:val="24"/>
                <w:szCs w:val="24"/>
              </w:rPr>
            </w:pPr>
            <w:r>
              <w:rPr>
                <w:rFonts w:ascii="仿宋_GB2312"/>
                <w:w w:val="90"/>
                <w:sz w:val="24"/>
                <w:szCs w:val="24"/>
              </w:rPr>
              <w:t>523300</w:t>
            </w:r>
          </w:p>
        </w:tc>
        <w:tc>
          <w:tcPr>
            <w:tcW w:w="1373" w:type="dxa"/>
            <w:vAlign w:val="center"/>
          </w:tcPr>
          <w:p>
            <w:pPr>
              <w:spacing w:line="300" w:lineRule="exact"/>
              <w:jc w:val="center"/>
              <w:rPr>
                <w:rFonts w:ascii="仿宋_GB2312"/>
                <w:w w:val="90"/>
                <w:sz w:val="24"/>
                <w:szCs w:val="24"/>
              </w:rPr>
            </w:pPr>
            <w:r>
              <w:rPr>
                <w:rFonts w:ascii="仿宋_GB2312"/>
                <w:w w:val="90"/>
                <w:sz w:val="24"/>
                <w:szCs w:val="24"/>
              </w:rPr>
              <w:t>366310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jc w:val="center"/>
        </w:trPr>
        <w:tc>
          <w:tcPr>
            <w:tcW w:w="1284" w:type="dxa"/>
            <w:gridSpan w:val="2"/>
            <w:vAlign w:val="center"/>
          </w:tcPr>
          <w:p>
            <w:pPr>
              <w:spacing w:line="300" w:lineRule="exact"/>
              <w:jc w:val="center"/>
              <w:rPr>
                <w:rFonts w:ascii="仿宋_GB2312"/>
                <w:b/>
                <w:bCs/>
                <w:w w:val="90"/>
                <w:sz w:val="24"/>
                <w:szCs w:val="24"/>
              </w:rPr>
            </w:pPr>
            <w:r>
              <w:rPr>
                <w:rFonts w:hint="eastAsia" w:ascii="仿宋_GB2312"/>
                <w:b/>
                <w:bCs/>
                <w:w w:val="90"/>
                <w:sz w:val="24"/>
                <w:szCs w:val="24"/>
              </w:rPr>
              <w:t>合计</w:t>
            </w:r>
          </w:p>
        </w:tc>
        <w:tc>
          <w:tcPr>
            <w:tcW w:w="1058" w:type="dxa"/>
            <w:vAlign w:val="center"/>
          </w:tcPr>
          <w:p>
            <w:pPr>
              <w:spacing w:line="300" w:lineRule="exact"/>
              <w:jc w:val="center"/>
              <w:rPr>
                <w:rFonts w:ascii="仿宋_GB2312"/>
                <w:w w:val="90"/>
                <w:sz w:val="24"/>
                <w:szCs w:val="24"/>
              </w:rPr>
            </w:pPr>
          </w:p>
        </w:tc>
        <w:tc>
          <w:tcPr>
            <w:tcW w:w="1853" w:type="dxa"/>
            <w:vAlign w:val="center"/>
          </w:tcPr>
          <w:p>
            <w:pPr>
              <w:spacing w:line="300" w:lineRule="exact"/>
              <w:jc w:val="center"/>
              <w:rPr>
                <w:rFonts w:ascii="仿宋_GB2312"/>
                <w:w w:val="90"/>
                <w:sz w:val="24"/>
                <w:szCs w:val="24"/>
              </w:rPr>
            </w:pPr>
          </w:p>
        </w:tc>
        <w:tc>
          <w:tcPr>
            <w:tcW w:w="1750" w:type="dxa"/>
            <w:gridSpan w:val="2"/>
            <w:vAlign w:val="center"/>
          </w:tcPr>
          <w:p>
            <w:pPr>
              <w:spacing w:line="300" w:lineRule="exact"/>
              <w:jc w:val="center"/>
              <w:rPr>
                <w:rFonts w:ascii="仿宋_GB2312"/>
                <w:w w:val="90"/>
                <w:sz w:val="24"/>
                <w:szCs w:val="24"/>
              </w:rPr>
            </w:pPr>
          </w:p>
        </w:tc>
        <w:tc>
          <w:tcPr>
            <w:tcW w:w="978" w:type="dxa"/>
            <w:vAlign w:val="top"/>
          </w:tcPr>
          <w:p>
            <w:pPr>
              <w:spacing w:line="300" w:lineRule="exact"/>
              <w:jc w:val="center"/>
              <w:rPr>
                <w:rFonts w:ascii="仿宋_GB2312"/>
                <w:b/>
                <w:w w:val="90"/>
                <w:sz w:val="24"/>
                <w:szCs w:val="24"/>
              </w:rPr>
            </w:pPr>
            <w:r>
              <w:rPr>
                <w:rFonts w:ascii="仿宋_GB2312"/>
                <w:b/>
                <w:w w:val="90"/>
                <w:sz w:val="24"/>
                <w:szCs w:val="24"/>
              </w:rPr>
              <w:t>5610500</w:t>
            </w:r>
          </w:p>
        </w:tc>
        <w:tc>
          <w:tcPr>
            <w:tcW w:w="1373" w:type="dxa"/>
            <w:vAlign w:val="top"/>
          </w:tcPr>
          <w:p>
            <w:pPr>
              <w:spacing w:line="300" w:lineRule="exact"/>
              <w:jc w:val="center"/>
              <w:rPr>
                <w:rFonts w:ascii="仿宋_GB2312"/>
                <w:b/>
                <w:w w:val="90"/>
                <w:sz w:val="24"/>
                <w:szCs w:val="24"/>
              </w:rPr>
            </w:pPr>
            <w:r>
              <w:rPr>
                <w:rFonts w:ascii="仿宋_GB2312"/>
                <w:b/>
                <w:w w:val="90"/>
                <w:sz w:val="24"/>
                <w:szCs w:val="24"/>
              </w:rPr>
              <w:t>3685900</w:t>
            </w:r>
          </w:p>
        </w:tc>
      </w:tr>
    </w:tbl>
    <w:p>
      <w:pPr>
        <w:pStyle w:val="3"/>
        <w:spacing w:before="156" w:after="156"/>
        <w:rPr>
          <w:color w:val="auto"/>
        </w:rPr>
      </w:pPr>
      <w:bookmarkStart w:id="27" w:name="_Toc47081736"/>
      <w:bookmarkStart w:id="28" w:name="_Toc449694353"/>
      <w:bookmarkStart w:id="29" w:name="_Toc94005651"/>
      <w:bookmarkStart w:id="30" w:name="_Toc375411357"/>
      <w:r>
        <w:rPr>
          <w:color w:val="auto"/>
        </w:rPr>
        <w:t>2.4</w:t>
      </w:r>
      <w:bookmarkEnd w:id="27"/>
      <w:bookmarkEnd w:id="28"/>
      <w:r>
        <w:rPr>
          <w:rFonts w:hint="eastAsia"/>
          <w:color w:val="auto"/>
        </w:rPr>
        <w:t>场站设施</w:t>
      </w:r>
      <w:bookmarkEnd w:id="29"/>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2.4.1</w:t>
      </w:r>
      <w:r>
        <w:rPr>
          <w:rFonts w:hint="eastAsia" w:ascii="仿宋_GB2312" w:hAnsi="Times New Roman" w:cs="Times New Roman"/>
          <w:b/>
          <w:sz w:val="30"/>
          <w:szCs w:val="30"/>
        </w:rPr>
        <w:t>公共停车场</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“十三五”</w:t>
      </w:r>
      <w:r>
        <w:rPr>
          <w:rFonts w:ascii="仿宋_GB2312" w:hAnsi="Times New Roman" w:cs="Times New Roman"/>
          <w:sz w:val="30"/>
          <w:szCs w:val="30"/>
        </w:rPr>
        <w:t xml:space="preserve"> 期间，全区建设（续建、完工、开工）公共停车场库2</w:t>
      </w:r>
      <w:r>
        <w:rPr>
          <w:rFonts w:hint="eastAsia" w:ascii="仿宋_GB2312" w:hAnsi="Times New Roman" w:cs="Times New Roman"/>
          <w:sz w:val="30"/>
          <w:szCs w:val="30"/>
        </w:rPr>
        <w:t>7</w:t>
      </w:r>
      <w:r>
        <w:rPr>
          <w:rFonts w:ascii="仿宋_GB2312" w:hAnsi="Times New Roman" w:cs="Times New Roman"/>
          <w:sz w:val="30"/>
          <w:szCs w:val="30"/>
        </w:rPr>
        <w:t>个、总泊位6996个（</w:t>
      </w:r>
      <w:r>
        <w:rPr>
          <w:rFonts w:hint="eastAsia" w:ascii="仿宋_GB2312" w:hAnsi="Times New Roman" w:cs="Times New Roman"/>
          <w:sz w:val="30"/>
          <w:szCs w:val="30"/>
        </w:rPr>
        <w:t>不</w:t>
      </w:r>
      <w:r>
        <w:rPr>
          <w:rFonts w:ascii="仿宋_GB2312" w:hAnsi="Times New Roman" w:cs="Times New Roman"/>
          <w:sz w:val="30"/>
          <w:szCs w:val="30"/>
        </w:rPr>
        <w:t>含临时公共泊位），其中，城西片区3968个、东部片区3028个。</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其中，新建并完工项目22个、总泊位5251个（</w:t>
      </w:r>
      <w:r>
        <w:rPr>
          <w:rFonts w:hint="eastAsia" w:ascii="仿宋_GB2312" w:hAnsi="Times New Roman" w:cs="Times New Roman"/>
          <w:sz w:val="30"/>
          <w:szCs w:val="30"/>
        </w:rPr>
        <w:t>不</w:t>
      </w:r>
      <w:r>
        <w:rPr>
          <w:rFonts w:ascii="仿宋_GB2312" w:hAnsi="Times New Roman" w:cs="Times New Roman"/>
          <w:sz w:val="30"/>
          <w:szCs w:val="30"/>
        </w:rPr>
        <w:t>含临时公共泊位），包括，城西片区2399个</w:t>
      </w:r>
      <w:r>
        <w:rPr>
          <w:rFonts w:hint="eastAsia" w:ascii="仿宋_GB2312" w:hAnsi="Times New Roman" w:cs="Times New Roman"/>
          <w:sz w:val="30"/>
          <w:szCs w:val="30"/>
        </w:rPr>
        <w:t>、</w:t>
      </w:r>
      <w:r>
        <w:rPr>
          <w:rFonts w:ascii="仿宋_GB2312" w:hAnsi="Times New Roman" w:cs="Times New Roman"/>
          <w:sz w:val="30"/>
          <w:szCs w:val="30"/>
        </w:rPr>
        <w:t>东部片区</w:t>
      </w:r>
      <w:r>
        <w:rPr>
          <w:rFonts w:hint="eastAsia" w:ascii="仿宋_GB2312" w:hAnsi="Times New Roman" w:cs="Times New Roman"/>
          <w:sz w:val="30"/>
          <w:szCs w:val="30"/>
        </w:rPr>
        <w:t>2852</w:t>
      </w:r>
      <w:r>
        <w:rPr>
          <w:rFonts w:ascii="仿宋_GB2312" w:hAnsi="Times New Roman" w:cs="Times New Roman"/>
          <w:sz w:val="30"/>
          <w:szCs w:val="30"/>
        </w:rPr>
        <w:t>个。超额完成原“十三五”规划建设目标（新建并完工718个），公共停车场库建设目标完成率达</w:t>
      </w:r>
      <w:r>
        <w:rPr>
          <w:rFonts w:hint="eastAsia" w:ascii="仿宋_GB2312" w:hAnsi="Times New Roman" w:cs="Times New Roman"/>
          <w:sz w:val="30"/>
          <w:szCs w:val="30"/>
        </w:rPr>
        <w:t>830</w:t>
      </w:r>
      <w:r>
        <w:rPr>
          <w:rFonts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近几年全区</w:t>
      </w:r>
      <w:r>
        <w:rPr>
          <w:rFonts w:ascii="仿宋_GB2312" w:hAnsi="Times New Roman" w:cs="Times New Roman"/>
          <w:sz w:val="30"/>
          <w:szCs w:val="30"/>
        </w:rPr>
        <w:t>停车泊位</w:t>
      </w:r>
      <w:r>
        <w:rPr>
          <w:rFonts w:hint="eastAsia" w:ascii="仿宋_GB2312" w:hAnsi="Times New Roman" w:cs="Times New Roman"/>
          <w:sz w:val="30"/>
          <w:szCs w:val="30"/>
        </w:rPr>
        <w:t>快速增长，但分布不甚均衡，新增泊位主要位于新建区域，建成区停车压力依然紧张。同时，停车产业化推进缓慢，社会力量积极性不高，由于产权及投资回报上的制约，难以激发社会参与停车设施建设的积极性。</w:t>
      </w:r>
    </w:p>
    <w:p>
      <w:pPr>
        <w:adjustRightInd w:val="0"/>
        <w:snapToGrid w:val="0"/>
        <w:spacing w:line="600" w:lineRule="exact"/>
        <w:ind w:firstLine="482" w:firstLineChars="200"/>
        <w:rPr>
          <w:rFonts w:ascii="宋体" w:hAnsi="宋体" w:cs="宋体"/>
          <w:b/>
          <w:bCs/>
          <w:kern w:val="0"/>
          <w:sz w:val="24"/>
        </w:rPr>
        <w:sectPr>
          <w:pgSz w:w="11906" w:h="16838"/>
          <w:pgMar w:top="1440" w:right="1800" w:bottom="1440" w:left="1800" w:header="851" w:footer="992" w:gutter="0"/>
          <w:cols w:space="720" w:num="1"/>
          <w:docGrid w:type="lines" w:linePitch="312" w:charSpace="0"/>
        </w:sectPr>
      </w:pPr>
    </w:p>
    <w:p>
      <w:pPr>
        <w:adjustRightInd w:val="0"/>
        <w:snapToGrid w:val="0"/>
        <w:spacing w:line="600" w:lineRule="exact"/>
        <w:ind w:firstLine="482" w:firstLineChars="200"/>
        <w:rPr>
          <w:rFonts w:ascii="宋体" w:hAnsi="宋体" w:cs="宋体"/>
          <w:kern w:val="0"/>
          <w:szCs w:val="28"/>
        </w:rPr>
      </w:pPr>
      <w:r>
        <w:rPr>
          <w:rFonts w:hint="eastAsia" w:ascii="宋体" w:hAnsi="宋体" w:cs="宋体"/>
          <w:b/>
          <w:bCs/>
          <w:kern w:val="0"/>
          <w:sz w:val="24"/>
        </w:rPr>
        <w:t>表</w:t>
      </w:r>
      <w:r>
        <w:rPr>
          <w:rFonts w:ascii="宋体" w:hAnsi="宋体" w:cs="宋体"/>
          <w:b/>
          <w:bCs/>
          <w:kern w:val="0"/>
          <w:sz w:val="24"/>
        </w:rPr>
        <w:t xml:space="preserve">2-6 </w:t>
      </w:r>
      <w:r>
        <w:rPr>
          <w:rFonts w:hint="eastAsia" w:ascii="宋体" w:hAnsi="宋体" w:cs="宋体"/>
          <w:b/>
          <w:bCs/>
          <w:kern w:val="0"/>
          <w:sz w:val="24"/>
          <w:lang w:val="zh-CN"/>
        </w:rPr>
        <w:t>“十三五”期间</w:t>
      </w:r>
      <w:r>
        <w:rPr>
          <w:rFonts w:hint="eastAsia" w:ascii="宋体" w:hAnsi="宋体" w:cs="宋体"/>
          <w:b/>
          <w:bCs/>
          <w:kern w:val="0"/>
          <w:sz w:val="24"/>
        </w:rPr>
        <w:t>公共停车场建设</w:t>
      </w:r>
      <w:r>
        <w:rPr>
          <w:rFonts w:ascii="宋体" w:hAnsi="宋体" w:cs="宋体"/>
          <w:b/>
          <w:bCs/>
          <w:kern w:val="0"/>
          <w:sz w:val="24"/>
        </w:rPr>
        <w:t>情况</w:t>
      </w:r>
      <w:r>
        <w:rPr>
          <w:rFonts w:hint="eastAsia" w:ascii="宋体" w:hAnsi="宋体" w:cs="宋体"/>
          <w:b/>
          <w:bCs/>
          <w:kern w:val="0"/>
          <w:sz w:val="24"/>
        </w:rPr>
        <w:t>一览表</w:t>
      </w:r>
      <w:r>
        <w:rPr>
          <w:rFonts w:hint="eastAsia" w:ascii="宋体" w:hAnsi="宋体" w:cs="宋体"/>
          <w:b/>
          <w:bCs/>
          <w:kern w:val="0"/>
          <w:sz w:val="24"/>
          <w:lang w:val="zh-CN"/>
        </w:rPr>
        <w:t>（单位：</w:t>
      </w:r>
      <w:r>
        <w:rPr>
          <w:rFonts w:ascii="宋体" w:hAnsi="宋体" w:cs="宋体"/>
          <w:b/>
          <w:bCs/>
          <w:kern w:val="0"/>
          <w:sz w:val="24"/>
          <w:lang w:val="zh-CN"/>
        </w:rPr>
        <w:t>万元</w:t>
      </w:r>
      <w:r>
        <w:rPr>
          <w:rFonts w:hint="eastAsia" w:ascii="宋体" w:hAnsi="宋体" w:cs="宋体"/>
          <w:b/>
          <w:bCs/>
          <w:kern w:val="0"/>
          <w:sz w:val="24"/>
          <w:lang w:val="zh-CN"/>
        </w:rPr>
        <w:t>）</w:t>
      </w:r>
    </w:p>
    <w:tbl>
      <w:tblPr>
        <w:tblStyle w:val="43"/>
        <w:tblW w:w="845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7"/>
        <w:gridCol w:w="457"/>
        <w:gridCol w:w="3050"/>
        <w:gridCol w:w="851"/>
        <w:gridCol w:w="709"/>
        <w:gridCol w:w="708"/>
        <w:gridCol w:w="993"/>
        <w:gridCol w:w="12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8" w:hRule="atLeast"/>
          <w:tblHeader/>
        </w:trPr>
        <w:tc>
          <w:tcPr>
            <w:tcW w:w="45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序号</w:t>
            </w:r>
          </w:p>
        </w:tc>
        <w:tc>
          <w:tcPr>
            <w:tcW w:w="45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区位</w:t>
            </w:r>
          </w:p>
        </w:tc>
        <w:tc>
          <w:tcPr>
            <w:tcW w:w="305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项目名称</w:t>
            </w:r>
          </w:p>
        </w:tc>
        <w:tc>
          <w:tcPr>
            <w:tcW w:w="851"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规模</w:t>
            </w:r>
            <w:r>
              <w:rPr>
                <w:rFonts w:hint="eastAsia" w:ascii="仿宋_GB2312" w:cs="宋体"/>
                <w:kern w:val="0"/>
                <w:sz w:val="22"/>
              </w:rPr>
              <w:t>　</w:t>
            </w:r>
          </w:p>
        </w:tc>
        <w:tc>
          <w:tcPr>
            <w:tcW w:w="70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cs="宋体"/>
                <w:b/>
                <w:bCs/>
                <w:kern w:val="0"/>
                <w:sz w:val="24"/>
                <w:szCs w:val="24"/>
              </w:rPr>
            </w:pPr>
            <w:r>
              <w:rPr>
                <w:rFonts w:hint="eastAsia" w:ascii="仿宋_GB2312" w:cs="宋体"/>
                <w:b/>
                <w:bCs/>
                <w:kern w:val="0"/>
                <w:sz w:val="24"/>
                <w:szCs w:val="24"/>
              </w:rPr>
              <w:t>开工时间</w:t>
            </w:r>
          </w:p>
        </w:tc>
        <w:tc>
          <w:tcPr>
            <w:tcW w:w="70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cs="宋体"/>
                <w:b/>
                <w:bCs/>
                <w:kern w:val="0"/>
                <w:sz w:val="24"/>
                <w:szCs w:val="24"/>
              </w:rPr>
            </w:pPr>
            <w:r>
              <w:rPr>
                <w:rFonts w:hint="eastAsia" w:ascii="仿宋_GB2312" w:cs="宋体"/>
                <w:b/>
                <w:bCs/>
                <w:kern w:val="0"/>
                <w:sz w:val="24"/>
                <w:szCs w:val="24"/>
              </w:rPr>
              <w:t>完工时间</w:t>
            </w:r>
          </w:p>
        </w:tc>
        <w:tc>
          <w:tcPr>
            <w:tcW w:w="99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总投资</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“十三五”投资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w:t>
            </w:r>
          </w:p>
        </w:tc>
        <w:tc>
          <w:tcPr>
            <w:tcW w:w="45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城西片区</w:t>
            </w:r>
          </w:p>
        </w:tc>
        <w:tc>
          <w:tcPr>
            <w:tcW w:w="3050" w:type="dxa"/>
            <w:tcBorders>
              <w:top w:val="single" w:color="auto" w:sz="4" w:space="0"/>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核心区块地下停车场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708</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2015</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30150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25150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w:t>
            </w:r>
          </w:p>
        </w:tc>
        <w:tc>
          <w:tcPr>
            <w:tcW w:w="4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single" w:color="auto" w:sz="4" w:space="0"/>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阿里巴巴公共停车场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1410</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2017</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1500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w:t>
            </w:r>
          </w:p>
        </w:tc>
        <w:tc>
          <w:tcPr>
            <w:tcW w:w="4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single" w:color="auto" w:sz="4" w:space="0"/>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梦想小镇地面停车位</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48</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2017</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w:t>
            </w:r>
          </w:p>
        </w:tc>
        <w:tc>
          <w:tcPr>
            <w:tcW w:w="457" w:type="dxa"/>
            <w:vMerge w:val="continue"/>
            <w:tcBorders>
              <w:top w:val="single" w:color="auto" w:sz="4" w:space="0"/>
              <w:left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single" w:color="auto" w:sz="4" w:space="0"/>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良睦路海曙路交叉口西南停车场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2017</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5</w:t>
            </w:r>
          </w:p>
        </w:tc>
        <w:tc>
          <w:tcPr>
            <w:tcW w:w="457" w:type="dxa"/>
            <w:vMerge w:val="continue"/>
            <w:tcBorders>
              <w:left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未来科技城第二幼儿园及九一贯制学校停车场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209</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2017</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6</w:t>
            </w:r>
          </w:p>
        </w:tc>
        <w:tc>
          <w:tcPr>
            <w:tcW w:w="457" w:type="dxa"/>
            <w:vMerge w:val="continue"/>
            <w:tcBorders>
              <w:left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良渚文化艺术走廊停车场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214</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250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7</w:t>
            </w:r>
          </w:p>
        </w:tc>
        <w:tc>
          <w:tcPr>
            <w:tcW w:w="457" w:type="dxa"/>
            <w:vMerge w:val="continue"/>
            <w:tcBorders>
              <w:left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未来科技城第三小学停车场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369</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8</w:t>
            </w:r>
          </w:p>
        </w:tc>
        <w:tc>
          <w:tcPr>
            <w:tcW w:w="457" w:type="dxa"/>
            <w:vMerge w:val="continue"/>
            <w:tcBorders>
              <w:left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未来科技城第三幼儿园停车场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49</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9</w:t>
            </w:r>
          </w:p>
        </w:tc>
        <w:tc>
          <w:tcPr>
            <w:tcW w:w="457" w:type="dxa"/>
            <w:vMerge w:val="continue"/>
            <w:tcBorders>
              <w:left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未来科技城第三初级中学操场地下停车库</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396</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2021</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5500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w:t>
            </w:r>
          </w:p>
        </w:tc>
        <w:tc>
          <w:tcPr>
            <w:tcW w:w="457" w:type="dxa"/>
            <w:vMerge w:val="continue"/>
            <w:tcBorders>
              <w:left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未来科技城第四小学操场地下停车库</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215</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2021</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4000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11</w:t>
            </w:r>
          </w:p>
        </w:tc>
        <w:tc>
          <w:tcPr>
            <w:tcW w:w="457" w:type="dxa"/>
            <w:vMerge w:val="continue"/>
            <w:tcBorders>
              <w:left w:val="single" w:color="auto" w:sz="4" w:space="0"/>
              <w:bottom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闲林埠基础设施配建工程地下停车库</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250</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2021</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70000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70000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914" w:type="dxa"/>
            <w:gridSpan w:val="2"/>
            <w:tcBorders>
              <w:top w:val="nil"/>
              <w:left w:val="single" w:color="auto" w:sz="4" w:space="0"/>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b/>
                <w:bCs/>
                <w:kern w:val="0"/>
                <w:sz w:val="24"/>
                <w:szCs w:val="24"/>
              </w:rPr>
              <w:t>小计</w:t>
            </w: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b/>
                <w:kern w:val="0"/>
                <w:sz w:val="24"/>
                <w:szCs w:val="24"/>
              </w:rPr>
              <w:t>3968</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hint="eastAsia" w:ascii="仿宋_GB2312" w:cs="宋体"/>
                <w:b/>
                <w:kern w:val="0"/>
                <w:sz w:val="24"/>
                <w:szCs w:val="24"/>
              </w:rPr>
              <w:t>　</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hint="eastAsia" w:ascii="仿宋_GB2312" w:cs="宋体"/>
                <w:b/>
                <w:kern w:val="0"/>
                <w:sz w:val="24"/>
                <w:szCs w:val="24"/>
              </w:rPr>
              <w:t>　</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b/>
                <w:kern w:val="0"/>
                <w:sz w:val="24"/>
                <w:szCs w:val="24"/>
              </w:rPr>
              <w:t>121600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b/>
                <w:kern w:val="0"/>
                <w:sz w:val="24"/>
                <w:szCs w:val="24"/>
              </w:rPr>
              <w:t>116600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12</w:t>
            </w:r>
          </w:p>
        </w:tc>
        <w:tc>
          <w:tcPr>
            <w:tcW w:w="457" w:type="dxa"/>
            <w:vMerge w:val="restart"/>
            <w:tcBorders>
              <w:top w:val="nil"/>
              <w:left w:val="single" w:color="auto" w:sz="4" w:space="0"/>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东部片区</w:t>
            </w: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古墩路小学操场下停车库</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293</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2015</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2017</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13</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油车桥幼儿园地下公共停车场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70</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2015</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2017</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14</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东风杭汽地块配套九一贯制</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157</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3000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15</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大陆小学地下停车场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221</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2017</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16</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新良路</w:t>
            </w:r>
            <w:r>
              <w:rPr>
                <w:rFonts w:ascii="仿宋_GB2312" w:cs="宋体"/>
                <w:kern w:val="0"/>
                <w:sz w:val="24"/>
                <w:szCs w:val="24"/>
              </w:rPr>
              <w:t>P+R公共停车场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200</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2017</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17</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谢村小学操场下停车库</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160</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3000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18</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运河村小学操场地下停车库</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212</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19</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瓶窑中学操场地下停车库</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296</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2020</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6500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6500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新城第三小学操场下公共停车场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216</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3000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21</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崇贤一小操场地下停车库</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270</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3000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22</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良渚遗址申遗出地面停车场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230</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250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23</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博路尚（双创中心）停车场工程</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60</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24</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小洋坝小学操场地下停车库</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189</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25</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地铁良渚站临时换乘停车场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123</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26</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新城一小地下停车场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155</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457"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27</w:t>
            </w:r>
          </w:p>
        </w:tc>
        <w:tc>
          <w:tcPr>
            <w:tcW w:w="457" w:type="dxa"/>
            <w:vMerge w:val="continue"/>
            <w:tcBorders>
              <w:top w:val="nil"/>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r>
              <w:rPr>
                <w:rFonts w:hint="eastAsia" w:ascii="仿宋_GB2312" w:cs="宋体"/>
                <w:kern w:val="0"/>
                <w:sz w:val="24"/>
                <w:szCs w:val="24"/>
              </w:rPr>
              <w:t>新城二小地下停车场</w:t>
            </w: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176</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2020</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2023</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6500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6500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914"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小计　</w:t>
            </w: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kern w:val="0"/>
                <w:sz w:val="24"/>
                <w:szCs w:val="24"/>
              </w:rPr>
            </w:pPr>
          </w:p>
        </w:tc>
        <w:tc>
          <w:tcPr>
            <w:tcW w:w="85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b/>
                <w:kern w:val="0"/>
                <w:sz w:val="24"/>
                <w:szCs w:val="24"/>
              </w:rPr>
            </w:pPr>
            <w:r>
              <w:rPr>
                <w:rFonts w:ascii="仿宋_GB2312" w:cs="宋体"/>
                <w:b/>
                <w:kern w:val="0"/>
                <w:sz w:val="24"/>
                <w:szCs w:val="24"/>
              </w:rPr>
              <w:t>3028</w:t>
            </w:r>
          </w:p>
        </w:tc>
        <w:tc>
          <w:tcPr>
            <w:tcW w:w="709"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b/>
                <w:kern w:val="0"/>
                <w:sz w:val="24"/>
                <w:szCs w:val="24"/>
              </w:rPr>
            </w:pPr>
            <w:r>
              <w:rPr>
                <w:rFonts w:hint="eastAsia" w:ascii="仿宋_GB2312" w:cs="宋体"/>
                <w:b/>
                <w:kern w:val="0"/>
                <w:sz w:val="24"/>
                <w:szCs w:val="24"/>
              </w:rPr>
              <w:t>　</w:t>
            </w:r>
          </w:p>
        </w:tc>
        <w:tc>
          <w:tcPr>
            <w:tcW w:w="708"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b/>
                <w:kern w:val="0"/>
                <w:sz w:val="24"/>
                <w:szCs w:val="24"/>
              </w:rPr>
            </w:pPr>
            <w:r>
              <w:rPr>
                <w:rFonts w:hint="eastAsia" w:ascii="仿宋_GB2312" w:cs="宋体"/>
                <w:b/>
                <w:kern w:val="0"/>
                <w:sz w:val="24"/>
                <w:szCs w:val="24"/>
              </w:rPr>
              <w:t>　</w:t>
            </w:r>
          </w:p>
        </w:tc>
        <w:tc>
          <w:tcPr>
            <w:tcW w:w="993"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b/>
                <w:kern w:val="0"/>
                <w:sz w:val="24"/>
                <w:szCs w:val="24"/>
              </w:rPr>
            </w:pPr>
            <w:r>
              <w:rPr>
                <w:rFonts w:ascii="仿宋_GB2312" w:cs="宋体"/>
                <w:b/>
                <w:kern w:val="0"/>
                <w:sz w:val="24"/>
                <w:szCs w:val="24"/>
              </w:rPr>
              <w:t>49150</w:t>
            </w:r>
          </w:p>
        </w:tc>
        <w:tc>
          <w:tcPr>
            <w:tcW w:w="1231" w:type="dxa"/>
            <w:tcBorders>
              <w:top w:val="nil"/>
              <w:left w:val="nil"/>
              <w:bottom w:val="single" w:color="auto" w:sz="4" w:space="0"/>
              <w:right w:val="single" w:color="auto" w:sz="4" w:space="0"/>
            </w:tcBorders>
            <w:vAlign w:val="center"/>
          </w:tcPr>
          <w:p>
            <w:pPr>
              <w:widowControl/>
              <w:spacing w:line="300" w:lineRule="exact"/>
              <w:jc w:val="center"/>
              <w:rPr>
                <w:rFonts w:ascii="仿宋_GB2312" w:cs="宋体"/>
                <w:b/>
                <w:kern w:val="0"/>
                <w:sz w:val="24"/>
                <w:szCs w:val="24"/>
              </w:rPr>
            </w:pPr>
            <w:r>
              <w:rPr>
                <w:rFonts w:ascii="仿宋_GB2312" w:cs="宋体"/>
                <w:b/>
                <w:kern w:val="0"/>
                <w:sz w:val="24"/>
                <w:szCs w:val="24"/>
              </w:rPr>
              <w:t>49150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9" w:hRule="atLeast"/>
        </w:trPr>
        <w:tc>
          <w:tcPr>
            <w:tcW w:w="914"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合计　</w:t>
            </w:r>
          </w:p>
        </w:tc>
        <w:tc>
          <w:tcPr>
            <w:tcW w:w="3050" w:type="dxa"/>
            <w:tcBorders>
              <w:top w:val="nil"/>
              <w:left w:val="nil"/>
              <w:bottom w:val="single" w:color="auto" w:sz="4" w:space="0"/>
              <w:right w:val="single" w:color="auto" w:sz="4" w:space="0"/>
            </w:tcBorders>
            <w:vAlign w:val="center"/>
          </w:tcPr>
          <w:p>
            <w:pPr>
              <w:widowControl/>
              <w:spacing w:line="300" w:lineRule="exact"/>
              <w:rPr>
                <w:rFonts w:ascii="仿宋_GB2312" w:cs="宋体"/>
                <w:b/>
                <w:kern w:val="0"/>
                <w:sz w:val="24"/>
                <w:szCs w:val="24"/>
              </w:rPr>
            </w:pPr>
          </w:p>
        </w:tc>
        <w:tc>
          <w:tcPr>
            <w:tcW w:w="851" w:type="dxa"/>
            <w:tcBorders>
              <w:top w:val="nil"/>
              <w:left w:val="nil"/>
              <w:bottom w:val="single" w:color="auto" w:sz="4" w:space="0"/>
              <w:right w:val="single" w:color="auto" w:sz="4" w:space="0"/>
            </w:tcBorders>
            <w:vAlign w:val="bottom"/>
          </w:tcPr>
          <w:p>
            <w:pPr>
              <w:widowControl/>
              <w:spacing w:line="300" w:lineRule="exact"/>
              <w:jc w:val="center"/>
              <w:rPr>
                <w:rFonts w:ascii="仿宋_GB2312" w:cs="宋体"/>
                <w:b/>
                <w:kern w:val="0"/>
                <w:sz w:val="24"/>
                <w:szCs w:val="24"/>
              </w:rPr>
            </w:pPr>
            <w:r>
              <w:rPr>
                <w:rFonts w:ascii="仿宋_GB2312" w:cs="宋体"/>
                <w:b/>
                <w:kern w:val="0"/>
                <w:sz w:val="24"/>
                <w:szCs w:val="24"/>
              </w:rPr>
              <w:t>6996</w:t>
            </w:r>
          </w:p>
        </w:tc>
        <w:tc>
          <w:tcPr>
            <w:tcW w:w="709" w:type="dxa"/>
            <w:tcBorders>
              <w:top w:val="nil"/>
              <w:left w:val="nil"/>
              <w:bottom w:val="single" w:color="auto" w:sz="4" w:space="0"/>
              <w:right w:val="single" w:color="auto" w:sz="4" w:space="0"/>
            </w:tcBorders>
            <w:vAlign w:val="bottom"/>
          </w:tcPr>
          <w:p>
            <w:pPr>
              <w:widowControl/>
              <w:spacing w:line="300" w:lineRule="exact"/>
              <w:jc w:val="center"/>
              <w:rPr>
                <w:rFonts w:ascii="仿宋_GB2312" w:cs="宋体"/>
                <w:b/>
                <w:kern w:val="0"/>
                <w:sz w:val="24"/>
                <w:szCs w:val="24"/>
              </w:rPr>
            </w:pPr>
          </w:p>
        </w:tc>
        <w:tc>
          <w:tcPr>
            <w:tcW w:w="708" w:type="dxa"/>
            <w:tcBorders>
              <w:top w:val="nil"/>
              <w:left w:val="nil"/>
              <w:bottom w:val="single" w:color="auto" w:sz="4" w:space="0"/>
              <w:right w:val="single" w:color="auto" w:sz="4" w:space="0"/>
            </w:tcBorders>
            <w:vAlign w:val="bottom"/>
          </w:tcPr>
          <w:p>
            <w:pPr>
              <w:widowControl/>
              <w:spacing w:line="300" w:lineRule="exact"/>
              <w:jc w:val="center"/>
              <w:rPr>
                <w:rFonts w:ascii="仿宋_GB2312" w:cs="宋体"/>
                <w:b/>
                <w:kern w:val="0"/>
                <w:sz w:val="24"/>
                <w:szCs w:val="24"/>
              </w:rPr>
            </w:pPr>
          </w:p>
        </w:tc>
        <w:tc>
          <w:tcPr>
            <w:tcW w:w="993" w:type="dxa"/>
            <w:tcBorders>
              <w:top w:val="nil"/>
              <w:left w:val="nil"/>
              <w:bottom w:val="single" w:color="auto" w:sz="4" w:space="0"/>
              <w:right w:val="single" w:color="auto" w:sz="4" w:space="0"/>
            </w:tcBorders>
            <w:vAlign w:val="bottom"/>
          </w:tcPr>
          <w:p>
            <w:pPr>
              <w:widowControl/>
              <w:spacing w:line="300" w:lineRule="exact"/>
              <w:jc w:val="center"/>
              <w:rPr>
                <w:rFonts w:ascii="仿宋_GB2312" w:cs="宋体"/>
                <w:b/>
                <w:kern w:val="0"/>
                <w:sz w:val="24"/>
                <w:szCs w:val="24"/>
              </w:rPr>
            </w:pPr>
            <w:r>
              <w:rPr>
                <w:rFonts w:ascii="仿宋_GB2312" w:cs="宋体"/>
                <w:b/>
                <w:kern w:val="0"/>
                <w:sz w:val="24"/>
                <w:szCs w:val="24"/>
              </w:rPr>
              <w:t>170750</w:t>
            </w:r>
          </w:p>
        </w:tc>
        <w:tc>
          <w:tcPr>
            <w:tcW w:w="1231" w:type="dxa"/>
            <w:tcBorders>
              <w:top w:val="nil"/>
              <w:left w:val="nil"/>
              <w:bottom w:val="single" w:color="auto" w:sz="4" w:space="0"/>
              <w:right w:val="single" w:color="auto" w:sz="4" w:space="0"/>
            </w:tcBorders>
            <w:vAlign w:val="bottom"/>
          </w:tcPr>
          <w:p>
            <w:pPr>
              <w:widowControl/>
              <w:spacing w:line="300" w:lineRule="exact"/>
              <w:jc w:val="center"/>
              <w:rPr>
                <w:rFonts w:ascii="仿宋_GB2312" w:cs="宋体"/>
                <w:b/>
                <w:kern w:val="0"/>
                <w:sz w:val="24"/>
                <w:szCs w:val="24"/>
              </w:rPr>
            </w:pPr>
            <w:r>
              <w:rPr>
                <w:rFonts w:ascii="仿宋_GB2312" w:cs="宋体"/>
                <w:b/>
                <w:kern w:val="0"/>
                <w:sz w:val="24"/>
                <w:szCs w:val="24"/>
              </w:rPr>
              <w:t>165750</w:t>
            </w:r>
          </w:p>
        </w:tc>
      </w:tr>
    </w:tbl>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三五”期间，新能源汽车充电设施发展较快。截至2020年底，余杭区内已实施完成的公共充电设施为96座，合计公共充电枪数866个。公共充（换）点设施遍布全区，除未来科技城、良渚新城等核心区域外，径山、鸬鸟、仁和等较为偏远区域亦有布点。</w:t>
      </w: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2.4.2</w:t>
      </w:r>
      <w:r>
        <w:rPr>
          <w:rFonts w:hint="eastAsia" w:ascii="仿宋_GB2312" w:hAnsi="Times New Roman" w:cs="Times New Roman"/>
          <w:b/>
          <w:sz w:val="30"/>
          <w:szCs w:val="30"/>
        </w:rPr>
        <w:t>公交场站</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“十三五”期间，全区新建公交首末站/枢纽站</w:t>
      </w:r>
      <w:r>
        <w:rPr>
          <w:rFonts w:ascii="仿宋_GB2312" w:hAnsi="Times New Roman" w:cs="Times New Roman"/>
          <w:sz w:val="30"/>
          <w:szCs w:val="30"/>
        </w:rPr>
        <w:t>7</w:t>
      </w:r>
      <w:r>
        <w:rPr>
          <w:rFonts w:hint="eastAsia" w:ascii="仿宋_GB2312" w:hAnsi="Times New Roman" w:cs="Times New Roman"/>
          <w:sz w:val="30"/>
          <w:szCs w:val="30"/>
        </w:rPr>
        <w:t>处，总面积6万</w:t>
      </w:r>
      <w:r>
        <w:rPr>
          <w:rFonts w:hint="eastAsia" w:ascii="Microsoft JhengHei" w:hAnsi="Microsoft JhengHei" w:eastAsia="Microsoft JhengHei" w:cs="Microsoft JhengHei"/>
          <w:sz w:val="30"/>
          <w:szCs w:val="30"/>
        </w:rPr>
        <w:t>㎡</w:t>
      </w:r>
      <w:r>
        <w:rPr>
          <w:rFonts w:hint="eastAsia" w:ascii="仿宋_GB2312" w:hAnsi="Times New Roman" w:cs="Times New Roman"/>
          <w:sz w:val="30"/>
          <w:szCs w:val="30"/>
        </w:rPr>
        <w:t>，其中，城西片区新建</w:t>
      </w:r>
      <w:r>
        <w:rPr>
          <w:rFonts w:ascii="仿宋_GB2312" w:hAnsi="Times New Roman" w:cs="Times New Roman"/>
          <w:sz w:val="30"/>
          <w:szCs w:val="30"/>
        </w:rPr>
        <w:t>2</w:t>
      </w:r>
      <w:r>
        <w:rPr>
          <w:rFonts w:hint="eastAsia" w:ascii="仿宋_GB2312" w:hAnsi="Times New Roman" w:cs="Times New Roman"/>
          <w:sz w:val="30"/>
          <w:szCs w:val="30"/>
        </w:rPr>
        <w:t>处、总面积2.3万</w:t>
      </w:r>
      <w:r>
        <w:rPr>
          <w:rFonts w:hint="eastAsia" w:ascii="Microsoft JhengHei" w:hAnsi="Microsoft JhengHei" w:eastAsia="Microsoft JhengHei" w:cs="Microsoft JhengHei"/>
          <w:sz w:val="30"/>
          <w:szCs w:val="30"/>
        </w:rPr>
        <w:t>㎡</w:t>
      </w:r>
      <w:r>
        <w:rPr>
          <w:rFonts w:hint="eastAsia" w:ascii="Microsoft JhengHei" w:hAnsi="Microsoft JhengHei" w:eastAsia="等线" w:cs="Microsoft JhengHei"/>
          <w:sz w:val="30"/>
          <w:szCs w:val="30"/>
        </w:rPr>
        <w:t>，</w:t>
      </w:r>
      <w:r>
        <w:rPr>
          <w:rFonts w:hint="eastAsia" w:ascii="仿宋_GB2312" w:hAnsi="Times New Roman" w:cs="Times New Roman"/>
          <w:sz w:val="30"/>
          <w:szCs w:val="30"/>
        </w:rPr>
        <w:t>东部片区新建</w:t>
      </w:r>
      <w:r>
        <w:rPr>
          <w:rFonts w:ascii="仿宋_GB2312" w:hAnsi="Times New Roman" w:cs="Times New Roman"/>
          <w:sz w:val="30"/>
          <w:szCs w:val="30"/>
        </w:rPr>
        <w:t>3</w:t>
      </w:r>
      <w:r>
        <w:rPr>
          <w:rFonts w:hint="eastAsia" w:ascii="仿宋_GB2312" w:hAnsi="Times New Roman" w:cs="Times New Roman"/>
          <w:sz w:val="30"/>
          <w:szCs w:val="30"/>
        </w:rPr>
        <w:t>处、总面积3.7万</w:t>
      </w:r>
      <w:r>
        <w:rPr>
          <w:rFonts w:hint="eastAsia" w:ascii="Microsoft JhengHei" w:hAnsi="Microsoft JhengHei" w:eastAsia="Microsoft JhengHei" w:cs="Microsoft JhengHei"/>
          <w:sz w:val="30"/>
          <w:szCs w:val="30"/>
        </w:rPr>
        <w:t>㎡</w:t>
      </w:r>
      <w:r>
        <w:rPr>
          <w:rFonts w:hint="eastAsia" w:ascii="仿宋_GB2312" w:hAnsi="Times New Roman" w:cs="Times New Roman"/>
          <w:sz w:val="30"/>
          <w:szCs w:val="30"/>
        </w:rPr>
        <w:t>。原“十三五”规划建设目标为开工建设</w:t>
      </w:r>
      <w:r>
        <w:rPr>
          <w:rFonts w:ascii="仿宋_GB2312" w:hAnsi="Times New Roman" w:cs="Times New Roman"/>
          <w:sz w:val="30"/>
          <w:szCs w:val="30"/>
        </w:rPr>
        <w:t>9</w:t>
      </w:r>
      <w:r>
        <w:rPr>
          <w:rFonts w:hint="eastAsia" w:ascii="仿宋_GB2312" w:hAnsi="Times New Roman" w:cs="Times New Roman"/>
          <w:sz w:val="30"/>
          <w:szCs w:val="30"/>
        </w:rPr>
        <w:t>个公交场站、总面积约</w:t>
      </w:r>
      <w:r>
        <w:rPr>
          <w:rFonts w:ascii="仿宋_GB2312" w:hAnsi="Times New Roman" w:cs="Times New Roman"/>
          <w:sz w:val="30"/>
          <w:szCs w:val="30"/>
        </w:rPr>
        <w:t>8</w:t>
      </w:r>
      <w:r>
        <w:rPr>
          <w:rFonts w:hint="eastAsia" w:ascii="仿宋_GB2312" w:hAnsi="Times New Roman" w:cs="Times New Roman"/>
          <w:sz w:val="30"/>
          <w:szCs w:val="30"/>
        </w:rPr>
        <w:t>万</w:t>
      </w:r>
      <w:r>
        <w:rPr>
          <w:rFonts w:hint="eastAsia" w:ascii="Batang" w:hAnsi="Batang" w:eastAsia="Batang" w:cs="Batang"/>
          <w:sz w:val="30"/>
          <w:szCs w:val="30"/>
        </w:rPr>
        <w:t>㎡</w:t>
      </w:r>
      <w:r>
        <w:rPr>
          <w:rFonts w:hint="eastAsia" w:ascii="仿宋_GB2312" w:hAnsi="Times New Roman" w:cs="Times New Roman"/>
          <w:sz w:val="30"/>
          <w:szCs w:val="30"/>
        </w:rPr>
        <w:t>，部分场站由于结合轨道建设优化调整，公交场站建设完成率为75</w:t>
      </w:r>
      <w:r>
        <w:rPr>
          <w:rFonts w:ascii="仿宋_GB2312" w:hAnsi="Times New Roman" w:cs="Times New Roman"/>
          <w:sz w:val="30"/>
          <w:szCs w:val="30"/>
        </w:rPr>
        <w:t>%</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 xml:space="preserve"> “十三五”期间，公交场站建设力度较大，有效缓解了公交进场压力。但另一方面，以公交换乘枢纽为核心的公交换乘体系尚未全面构建，公交总体效率仍待进一步提升。</w:t>
      </w:r>
    </w:p>
    <w:p>
      <w:pPr>
        <w:adjustRightInd w:val="0"/>
        <w:snapToGrid w:val="0"/>
        <w:spacing w:before="156" w:beforeLines="50" w:after="156" w:afterLines="50" w:line="360" w:lineRule="auto"/>
        <w:ind w:firstLine="482"/>
        <w:jc w:val="center"/>
        <w:rPr>
          <w:rFonts w:ascii="宋体" w:hAnsi="宋体" w:cs="宋体"/>
          <w:b/>
          <w:bCs/>
          <w:kern w:val="0"/>
          <w:sz w:val="24"/>
          <w:lang w:val="zh-CN"/>
        </w:rPr>
        <w:sectPr>
          <w:pgSz w:w="11906" w:h="16838"/>
          <w:pgMar w:top="1440" w:right="1800" w:bottom="1440" w:left="1800" w:header="851" w:footer="992" w:gutter="0"/>
          <w:cols w:space="720" w:num="1"/>
          <w:docGrid w:type="lines" w:linePitch="312" w:charSpace="0"/>
        </w:sectPr>
      </w:pPr>
    </w:p>
    <w:p>
      <w:pPr>
        <w:adjustRightInd w:val="0"/>
        <w:snapToGrid w:val="0"/>
        <w:spacing w:before="156" w:beforeLines="50" w:after="156" w:afterLines="50" w:line="360" w:lineRule="auto"/>
        <w:ind w:firstLine="482"/>
        <w:jc w:val="center"/>
        <w:rPr>
          <w:rFonts w:ascii="宋体" w:hAnsi="宋体" w:cs="宋体"/>
          <w:b/>
          <w:bCs/>
          <w:kern w:val="0"/>
          <w:sz w:val="24"/>
          <w:lang w:val="zh-CN"/>
        </w:rPr>
      </w:pPr>
      <w:r>
        <w:rPr>
          <w:rFonts w:hint="eastAsia" w:ascii="宋体" w:hAnsi="宋体" w:cs="宋体"/>
          <w:b/>
          <w:bCs/>
          <w:kern w:val="0"/>
          <w:sz w:val="24"/>
          <w:lang w:val="zh-CN"/>
        </w:rPr>
        <w:t>表</w:t>
      </w:r>
      <w:r>
        <w:rPr>
          <w:rFonts w:ascii="宋体" w:hAnsi="宋体" w:cs="宋体"/>
          <w:b/>
          <w:bCs/>
          <w:kern w:val="0"/>
          <w:sz w:val="24"/>
          <w:lang w:val="zh-CN"/>
        </w:rPr>
        <w:t xml:space="preserve">2-7 </w:t>
      </w:r>
      <w:r>
        <w:rPr>
          <w:rFonts w:hint="eastAsia" w:ascii="宋体" w:hAnsi="宋体" w:cs="宋体"/>
          <w:b/>
          <w:bCs/>
          <w:kern w:val="0"/>
          <w:sz w:val="24"/>
          <w:lang w:val="zh-CN"/>
        </w:rPr>
        <w:t>“十三五”期间公交场站建设情况一览表（单位：</w:t>
      </w:r>
      <w:r>
        <w:rPr>
          <w:rFonts w:ascii="宋体" w:hAnsi="宋体" w:cs="宋体"/>
          <w:b/>
          <w:bCs/>
          <w:kern w:val="0"/>
          <w:sz w:val="24"/>
          <w:lang w:val="zh-CN"/>
        </w:rPr>
        <w:t>万元</w:t>
      </w:r>
      <w:r>
        <w:rPr>
          <w:rFonts w:hint="eastAsia" w:ascii="宋体" w:hAnsi="宋体" w:cs="宋体"/>
          <w:b/>
          <w:bCs/>
          <w:kern w:val="0"/>
          <w:sz w:val="24"/>
          <w:lang w:val="zh-CN"/>
        </w:rPr>
        <w:t>）</w:t>
      </w:r>
    </w:p>
    <w:tbl>
      <w:tblPr>
        <w:tblStyle w:val="43"/>
        <w:tblW w:w="9356" w:type="dxa"/>
        <w:tblInd w:w="-86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7"/>
        <w:gridCol w:w="457"/>
        <w:gridCol w:w="2002"/>
        <w:gridCol w:w="1904"/>
        <w:gridCol w:w="993"/>
        <w:gridCol w:w="708"/>
        <w:gridCol w:w="709"/>
        <w:gridCol w:w="851"/>
        <w:gridCol w:w="12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14" w:hRule="atLeast"/>
          <w:tblHeader/>
        </w:trPr>
        <w:tc>
          <w:tcPr>
            <w:tcW w:w="457" w:type="dxa"/>
            <w:tcBorders>
              <w:top w:val="single" w:color="auto" w:sz="8" w:space="0"/>
              <w:left w:val="single" w:color="auto" w:sz="8" w:space="0"/>
              <w:bottom w:val="single" w:color="auto" w:sz="4" w:space="0"/>
              <w:right w:val="single" w:color="auto" w:sz="8"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序号</w:t>
            </w:r>
          </w:p>
        </w:tc>
        <w:tc>
          <w:tcPr>
            <w:tcW w:w="457" w:type="dxa"/>
            <w:tcBorders>
              <w:top w:val="single" w:color="auto" w:sz="8" w:space="0"/>
              <w:left w:val="single" w:color="auto" w:sz="8" w:space="0"/>
              <w:bottom w:val="single" w:color="auto" w:sz="4" w:space="0"/>
              <w:right w:val="single" w:color="auto" w:sz="8"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区位</w:t>
            </w:r>
          </w:p>
        </w:tc>
        <w:tc>
          <w:tcPr>
            <w:tcW w:w="2002" w:type="dxa"/>
            <w:tcBorders>
              <w:top w:val="single" w:color="auto" w:sz="8" w:space="0"/>
              <w:left w:val="single" w:color="auto" w:sz="8" w:space="0"/>
              <w:bottom w:val="single" w:color="auto" w:sz="4" w:space="0"/>
              <w:right w:val="single" w:color="auto" w:sz="8"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项目名称</w:t>
            </w:r>
          </w:p>
        </w:tc>
        <w:tc>
          <w:tcPr>
            <w:tcW w:w="1904" w:type="dxa"/>
            <w:tcBorders>
              <w:top w:val="single" w:color="auto" w:sz="8" w:space="0"/>
              <w:left w:val="single" w:color="auto" w:sz="8" w:space="0"/>
              <w:bottom w:val="single" w:color="auto" w:sz="4" w:space="0"/>
              <w:right w:val="single" w:color="auto" w:sz="8"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项目内容</w:t>
            </w:r>
            <w:r>
              <w:rPr>
                <w:rFonts w:ascii="仿宋_GB2312" w:cs="宋体"/>
                <w:b/>
                <w:bCs/>
                <w:kern w:val="0"/>
                <w:sz w:val="24"/>
                <w:szCs w:val="24"/>
              </w:rPr>
              <w:t>/规模</w:t>
            </w:r>
          </w:p>
        </w:tc>
        <w:tc>
          <w:tcPr>
            <w:tcW w:w="993" w:type="dxa"/>
            <w:tcBorders>
              <w:top w:val="single" w:color="auto" w:sz="8" w:space="0"/>
              <w:left w:val="single" w:color="auto" w:sz="8" w:space="0"/>
              <w:bottom w:val="single" w:color="auto" w:sz="4" w:space="0"/>
              <w:right w:val="single" w:color="auto" w:sz="4"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面积（</w:t>
            </w:r>
            <w:r>
              <w:rPr>
                <w:rFonts w:hint="eastAsia" w:ascii="Microsoft JhengHei" w:hAnsi="Microsoft JhengHei" w:eastAsia="Microsoft JhengHei" w:cs="Microsoft JhengHei"/>
                <w:kern w:val="0"/>
                <w:sz w:val="24"/>
                <w:szCs w:val="24"/>
              </w:rPr>
              <w:t>㎡</w:t>
            </w:r>
            <w:r>
              <w:rPr>
                <w:rFonts w:hint="eastAsia" w:ascii="仿宋_GB2312" w:cs="宋体"/>
                <w:b/>
                <w:bCs/>
                <w:kern w:val="0"/>
                <w:sz w:val="24"/>
                <w:szCs w:val="24"/>
              </w:rPr>
              <w:t>）</w:t>
            </w:r>
          </w:p>
        </w:tc>
        <w:tc>
          <w:tcPr>
            <w:tcW w:w="70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cs="宋体"/>
                <w:b/>
                <w:bCs/>
                <w:kern w:val="0"/>
                <w:sz w:val="24"/>
                <w:szCs w:val="24"/>
              </w:rPr>
            </w:pPr>
            <w:r>
              <w:rPr>
                <w:rFonts w:hint="eastAsia" w:ascii="仿宋_GB2312" w:cs="宋体"/>
                <w:b/>
                <w:bCs/>
                <w:kern w:val="0"/>
                <w:sz w:val="24"/>
                <w:szCs w:val="24"/>
              </w:rPr>
              <w:t>开工时间</w:t>
            </w:r>
          </w:p>
        </w:tc>
        <w:tc>
          <w:tcPr>
            <w:tcW w:w="70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cs="宋体"/>
                <w:b/>
                <w:bCs/>
                <w:kern w:val="0"/>
                <w:sz w:val="24"/>
                <w:szCs w:val="24"/>
              </w:rPr>
            </w:pPr>
            <w:r>
              <w:rPr>
                <w:rFonts w:hint="eastAsia" w:ascii="仿宋_GB2312" w:cs="宋体"/>
                <w:b/>
                <w:bCs/>
                <w:kern w:val="0"/>
                <w:sz w:val="24"/>
                <w:szCs w:val="24"/>
              </w:rPr>
              <w:t>完工时间</w:t>
            </w:r>
          </w:p>
        </w:tc>
        <w:tc>
          <w:tcPr>
            <w:tcW w:w="851" w:type="dxa"/>
            <w:tcBorders>
              <w:top w:val="single" w:color="auto" w:sz="8" w:space="0"/>
              <w:left w:val="single" w:color="auto" w:sz="4" w:space="0"/>
              <w:bottom w:val="single" w:color="auto" w:sz="4" w:space="0"/>
              <w:right w:val="single" w:color="auto" w:sz="8"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总投资</w:t>
            </w:r>
          </w:p>
        </w:tc>
        <w:tc>
          <w:tcPr>
            <w:tcW w:w="1275" w:type="dxa"/>
            <w:tcBorders>
              <w:top w:val="single" w:color="auto" w:sz="8" w:space="0"/>
              <w:left w:val="single" w:color="auto" w:sz="8" w:space="0"/>
              <w:bottom w:val="single" w:color="auto" w:sz="4" w:space="0"/>
              <w:right w:val="single" w:color="auto" w:sz="8" w:space="0"/>
            </w:tcBorders>
            <w:vAlign w:val="center"/>
          </w:tcPr>
          <w:p>
            <w:pPr>
              <w:widowControl/>
              <w:spacing w:line="300" w:lineRule="exact"/>
              <w:jc w:val="center"/>
              <w:rPr>
                <w:rFonts w:ascii="仿宋_GB2312" w:cs="宋体"/>
                <w:b/>
                <w:bCs/>
                <w:kern w:val="0"/>
                <w:sz w:val="24"/>
                <w:szCs w:val="24"/>
              </w:rPr>
            </w:pPr>
            <w:r>
              <w:rPr>
                <w:rFonts w:hint="eastAsia" w:ascii="仿宋_GB2312" w:cs="宋体"/>
                <w:b/>
                <w:bCs/>
                <w:kern w:val="0"/>
                <w:sz w:val="24"/>
                <w:szCs w:val="24"/>
              </w:rPr>
              <w:t>“十三五”投资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7" w:hRule="atLeast"/>
        </w:trPr>
        <w:tc>
          <w:tcPr>
            <w:tcW w:w="45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w:t>
            </w:r>
          </w:p>
        </w:tc>
        <w:tc>
          <w:tcPr>
            <w:tcW w:w="45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hint="eastAsia" w:ascii="仿宋_GB2312" w:cs="宋体"/>
                <w:kern w:val="0"/>
                <w:sz w:val="24"/>
                <w:szCs w:val="24"/>
              </w:rPr>
              <w:t>城西片区</w:t>
            </w:r>
          </w:p>
        </w:tc>
        <w:tc>
          <w:tcPr>
            <w:tcW w:w="20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梦想小镇公交首末站及公交</w:t>
            </w:r>
            <w:r>
              <w:rPr>
                <w:rFonts w:ascii="仿宋_GB2312" w:cs="宋体"/>
                <w:kern w:val="0"/>
                <w:sz w:val="24"/>
                <w:szCs w:val="24"/>
              </w:rPr>
              <w:t>BRT首末站</w:t>
            </w:r>
          </w:p>
        </w:tc>
        <w:tc>
          <w:tcPr>
            <w:tcW w:w="190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良睦路以东，梦想小镇以北，用地面积约</w:t>
            </w:r>
            <w:r>
              <w:rPr>
                <w:rFonts w:ascii="仿宋_GB2312" w:cs="宋体"/>
                <w:kern w:val="0"/>
                <w:sz w:val="24"/>
                <w:szCs w:val="24"/>
              </w:rPr>
              <w:t>13.287亩</w:t>
            </w:r>
          </w:p>
        </w:tc>
        <w:tc>
          <w:tcPr>
            <w:tcW w:w="99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8858</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2018</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3800</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7" w:hRule="atLeast"/>
        </w:trPr>
        <w:tc>
          <w:tcPr>
            <w:tcW w:w="457" w:type="dxa"/>
            <w:tcBorders>
              <w:top w:val="single" w:color="auto" w:sz="4" w:space="0"/>
              <w:left w:val="single" w:color="auto" w:sz="8" w:space="0"/>
              <w:bottom w:val="single" w:color="auto" w:sz="8"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w:t>
            </w:r>
          </w:p>
        </w:tc>
        <w:tc>
          <w:tcPr>
            <w:tcW w:w="457" w:type="dxa"/>
            <w:vMerge w:val="continue"/>
            <w:tcBorders>
              <w:top w:val="single" w:color="auto" w:sz="4" w:space="0"/>
              <w:left w:val="single" w:color="auto" w:sz="4" w:space="0"/>
              <w:right w:val="single" w:color="auto" w:sz="4" w:space="0"/>
            </w:tcBorders>
            <w:vAlign w:val="center"/>
          </w:tcPr>
          <w:p>
            <w:pPr>
              <w:widowControl/>
              <w:spacing w:line="300" w:lineRule="exact"/>
              <w:jc w:val="center"/>
              <w:rPr>
                <w:rFonts w:ascii="仿宋_GB2312" w:cs="宋体"/>
                <w:kern w:val="0"/>
                <w:sz w:val="24"/>
                <w:szCs w:val="24"/>
              </w:rPr>
            </w:pPr>
          </w:p>
        </w:tc>
        <w:tc>
          <w:tcPr>
            <w:tcW w:w="20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里项公交首末站</w:t>
            </w:r>
          </w:p>
        </w:tc>
        <w:tc>
          <w:tcPr>
            <w:tcW w:w="190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首末站，</w:t>
            </w:r>
            <w:r>
              <w:rPr>
                <w:rFonts w:ascii="仿宋_GB2312" w:cs="宋体"/>
                <w:kern w:val="0"/>
                <w:sz w:val="24"/>
                <w:szCs w:val="24"/>
              </w:rPr>
              <w:t>10500</w:t>
            </w:r>
            <w:r>
              <w:rPr>
                <w:rFonts w:hint="eastAsia" w:ascii="Batang" w:hAnsi="Batang" w:eastAsia="Batang" w:cs="Batang"/>
                <w:kern w:val="0"/>
                <w:sz w:val="24"/>
                <w:szCs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10500</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2020</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7000</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7" w:hRule="atLeast"/>
        </w:trPr>
        <w:tc>
          <w:tcPr>
            <w:tcW w:w="457" w:type="dxa"/>
            <w:tcBorders>
              <w:top w:val="nil"/>
              <w:left w:val="single" w:color="auto" w:sz="8" w:space="0"/>
              <w:bottom w:val="single" w:color="auto" w:sz="8"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w:t>
            </w:r>
          </w:p>
        </w:tc>
        <w:tc>
          <w:tcPr>
            <w:tcW w:w="457" w:type="dxa"/>
            <w:vMerge w:val="continue"/>
            <w:tcBorders>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p>
        </w:tc>
        <w:tc>
          <w:tcPr>
            <w:tcW w:w="20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红卫北路公交首末站</w:t>
            </w:r>
          </w:p>
        </w:tc>
        <w:tc>
          <w:tcPr>
            <w:tcW w:w="190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新建公交首末站，建设用地面积</w:t>
            </w:r>
            <w:r>
              <w:rPr>
                <w:rFonts w:ascii="仿宋_GB2312" w:cs="宋体"/>
                <w:kern w:val="0"/>
                <w:sz w:val="24"/>
                <w:szCs w:val="24"/>
              </w:rPr>
              <w:t>3002平方米.</w:t>
            </w:r>
          </w:p>
        </w:tc>
        <w:tc>
          <w:tcPr>
            <w:tcW w:w="99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3002</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2021</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535</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7" w:hRule="atLeast"/>
        </w:trPr>
        <w:tc>
          <w:tcPr>
            <w:tcW w:w="914" w:type="dxa"/>
            <w:gridSpan w:val="2"/>
            <w:tcBorders>
              <w:top w:val="nil"/>
              <w:left w:val="single" w:color="auto" w:sz="8" w:space="0"/>
              <w:bottom w:val="single" w:color="auto" w:sz="8" w:space="0"/>
              <w:right w:val="single" w:color="auto" w:sz="4" w:space="0"/>
            </w:tcBorders>
            <w:vAlign w:val="center"/>
          </w:tcPr>
          <w:p>
            <w:pPr>
              <w:widowControl/>
              <w:spacing w:line="300" w:lineRule="exact"/>
              <w:jc w:val="center"/>
              <w:rPr>
                <w:rFonts w:ascii="仿宋_GB2312" w:cs="宋体"/>
                <w:kern w:val="0"/>
                <w:sz w:val="24"/>
                <w:szCs w:val="24"/>
              </w:rPr>
            </w:pPr>
            <w:r>
              <w:rPr>
                <w:rFonts w:hint="eastAsia" w:ascii="仿宋_GB2312" w:cs="宋体"/>
                <w:b/>
                <w:kern w:val="0"/>
                <w:sz w:val="24"/>
                <w:szCs w:val="24"/>
              </w:rPr>
              <w:t>小计</w:t>
            </w:r>
          </w:p>
        </w:tc>
        <w:tc>
          <w:tcPr>
            <w:tcW w:w="20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190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b/>
                <w:kern w:val="0"/>
                <w:sz w:val="24"/>
                <w:szCs w:val="24"/>
              </w:rPr>
              <w:t>22360</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b/>
                <w:kern w:val="0"/>
                <w:sz w:val="24"/>
                <w:szCs w:val="24"/>
              </w:rPr>
              <w:t>11335</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b/>
                <w:kern w:val="0"/>
                <w:sz w:val="24"/>
                <w:szCs w:val="24"/>
              </w:rPr>
              <w:t>11150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7" w:hRule="atLeast"/>
        </w:trPr>
        <w:tc>
          <w:tcPr>
            <w:tcW w:w="457" w:type="dxa"/>
            <w:tcBorders>
              <w:top w:val="nil"/>
              <w:left w:val="single" w:color="auto" w:sz="8" w:space="0"/>
              <w:bottom w:val="single" w:color="auto" w:sz="8"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4</w:t>
            </w:r>
          </w:p>
        </w:tc>
        <w:tc>
          <w:tcPr>
            <w:tcW w:w="45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hint="eastAsia" w:ascii="仿宋_GB2312" w:cs="宋体"/>
                <w:kern w:val="0"/>
                <w:sz w:val="24"/>
                <w:szCs w:val="24"/>
              </w:rPr>
              <w:t>东部片区</w:t>
            </w:r>
          </w:p>
        </w:tc>
        <w:tc>
          <w:tcPr>
            <w:tcW w:w="20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良渚公交中心站</w:t>
            </w:r>
          </w:p>
        </w:tc>
        <w:tc>
          <w:tcPr>
            <w:tcW w:w="190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中心站、兼停车功能，</w:t>
            </w:r>
            <w:r>
              <w:rPr>
                <w:rFonts w:ascii="仿宋_GB2312" w:cs="宋体"/>
                <w:kern w:val="0"/>
                <w:sz w:val="24"/>
                <w:szCs w:val="24"/>
              </w:rPr>
              <w:t>20955</w:t>
            </w:r>
            <w:r>
              <w:rPr>
                <w:rFonts w:hint="eastAsia" w:ascii="Batang" w:hAnsi="Batang" w:eastAsia="Batang" w:cs="Batang"/>
                <w:kern w:val="0"/>
                <w:sz w:val="24"/>
                <w:szCs w:val="24"/>
              </w:rPr>
              <w:t>㎡</w:t>
            </w:r>
          </w:p>
        </w:tc>
        <w:tc>
          <w:tcPr>
            <w:tcW w:w="99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20955</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2016</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2017</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10659</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10659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7" w:hRule="atLeast"/>
        </w:trPr>
        <w:tc>
          <w:tcPr>
            <w:tcW w:w="457" w:type="dxa"/>
            <w:tcBorders>
              <w:top w:val="nil"/>
              <w:left w:val="single" w:color="auto" w:sz="8" w:space="0"/>
              <w:bottom w:val="single" w:color="auto" w:sz="8"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5</w:t>
            </w:r>
          </w:p>
        </w:tc>
        <w:tc>
          <w:tcPr>
            <w:tcW w:w="45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p>
        </w:tc>
        <w:tc>
          <w:tcPr>
            <w:tcW w:w="20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地铁良渚站临时公交首末站</w:t>
            </w:r>
          </w:p>
        </w:tc>
        <w:tc>
          <w:tcPr>
            <w:tcW w:w="190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本项目位于杜文路与古墩路交叉口，占地</w:t>
            </w:r>
            <w:r>
              <w:rPr>
                <w:rFonts w:ascii="仿宋_GB2312" w:cs="宋体"/>
                <w:kern w:val="0"/>
                <w:sz w:val="24"/>
                <w:szCs w:val="24"/>
              </w:rPr>
              <w:t>5730平方米，合8.595亩</w:t>
            </w:r>
          </w:p>
        </w:tc>
        <w:tc>
          <w:tcPr>
            <w:tcW w:w="99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5730</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2017</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2017</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350</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7" w:hRule="atLeast"/>
        </w:trPr>
        <w:tc>
          <w:tcPr>
            <w:tcW w:w="457" w:type="dxa"/>
            <w:tcBorders>
              <w:top w:val="nil"/>
              <w:left w:val="single" w:color="auto" w:sz="8" w:space="0"/>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6</w:t>
            </w:r>
          </w:p>
        </w:tc>
        <w:tc>
          <w:tcPr>
            <w:tcW w:w="457" w:type="dxa"/>
            <w:vMerge w:val="continue"/>
            <w:tcBorders>
              <w:top w:val="single" w:color="auto" w:sz="4" w:space="0"/>
              <w:left w:val="single" w:color="auto" w:sz="8" w:space="0"/>
              <w:bottom w:val="single" w:color="000000" w:sz="8" w:space="0"/>
              <w:right w:val="single" w:color="auto" w:sz="8" w:space="0"/>
            </w:tcBorders>
            <w:vAlign w:val="center"/>
          </w:tcPr>
          <w:p>
            <w:pPr>
              <w:widowControl/>
              <w:spacing w:line="300" w:lineRule="exact"/>
              <w:jc w:val="center"/>
              <w:rPr>
                <w:rFonts w:ascii="仿宋_GB2312" w:cs="宋体"/>
                <w:kern w:val="0"/>
                <w:sz w:val="24"/>
                <w:szCs w:val="24"/>
              </w:rPr>
            </w:pPr>
          </w:p>
        </w:tc>
        <w:tc>
          <w:tcPr>
            <w:tcW w:w="2002" w:type="dxa"/>
            <w:tcBorders>
              <w:top w:val="single" w:color="auto" w:sz="4" w:space="0"/>
              <w:left w:val="nil"/>
              <w:bottom w:val="single" w:color="auto" w:sz="8" w:space="0"/>
              <w:right w:val="single" w:color="auto" w:sz="8"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彭公公交首末站</w:t>
            </w:r>
          </w:p>
        </w:tc>
        <w:tc>
          <w:tcPr>
            <w:tcW w:w="1904" w:type="dxa"/>
            <w:tcBorders>
              <w:top w:val="single" w:color="auto" w:sz="4" w:space="0"/>
              <w:left w:val="nil"/>
              <w:bottom w:val="single" w:color="auto" w:sz="8" w:space="0"/>
              <w:right w:val="single" w:color="auto" w:sz="8"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项目用地面积</w:t>
            </w:r>
            <w:r>
              <w:rPr>
                <w:rFonts w:ascii="仿宋_GB2312" w:cs="宋体"/>
                <w:kern w:val="0"/>
                <w:sz w:val="24"/>
                <w:szCs w:val="24"/>
              </w:rPr>
              <w:t>9.292亩。总建筑面积360平方米。</w:t>
            </w:r>
          </w:p>
        </w:tc>
        <w:tc>
          <w:tcPr>
            <w:tcW w:w="993" w:type="dxa"/>
            <w:tcBorders>
              <w:top w:val="single" w:color="auto" w:sz="4" w:space="0"/>
              <w:left w:val="nil"/>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6195</w:t>
            </w:r>
          </w:p>
        </w:tc>
        <w:tc>
          <w:tcPr>
            <w:tcW w:w="708" w:type="dxa"/>
            <w:tcBorders>
              <w:top w:val="single" w:color="auto" w:sz="4" w:space="0"/>
              <w:left w:val="nil"/>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2019</w:t>
            </w:r>
          </w:p>
        </w:tc>
        <w:tc>
          <w:tcPr>
            <w:tcW w:w="709" w:type="dxa"/>
            <w:tcBorders>
              <w:top w:val="single" w:color="auto" w:sz="4" w:space="0"/>
              <w:left w:val="nil"/>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2020</w:t>
            </w:r>
          </w:p>
        </w:tc>
        <w:tc>
          <w:tcPr>
            <w:tcW w:w="851" w:type="dxa"/>
            <w:tcBorders>
              <w:top w:val="single" w:color="auto" w:sz="4" w:space="0"/>
              <w:left w:val="nil"/>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904</w:t>
            </w:r>
          </w:p>
        </w:tc>
        <w:tc>
          <w:tcPr>
            <w:tcW w:w="1275" w:type="dxa"/>
            <w:tcBorders>
              <w:top w:val="single" w:color="auto" w:sz="4" w:space="0"/>
              <w:left w:val="nil"/>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904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7" w:hRule="atLeast"/>
        </w:trPr>
        <w:tc>
          <w:tcPr>
            <w:tcW w:w="457" w:type="dxa"/>
            <w:tcBorders>
              <w:top w:val="nil"/>
              <w:left w:val="single" w:color="auto" w:sz="8" w:space="0"/>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7</w:t>
            </w:r>
          </w:p>
        </w:tc>
        <w:tc>
          <w:tcPr>
            <w:tcW w:w="457" w:type="dxa"/>
            <w:vMerge w:val="continue"/>
            <w:tcBorders>
              <w:top w:val="nil"/>
              <w:left w:val="single" w:color="auto" w:sz="8" w:space="0"/>
              <w:bottom w:val="single" w:color="000000" w:sz="8" w:space="0"/>
              <w:right w:val="single" w:color="auto" w:sz="8" w:space="0"/>
            </w:tcBorders>
            <w:vAlign w:val="center"/>
          </w:tcPr>
          <w:p>
            <w:pPr>
              <w:widowControl/>
              <w:spacing w:line="300" w:lineRule="exact"/>
              <w:jc w:val="center"/>
              <w:rPr>
                <w:rFonts w:ascii="仿宋_GB2312" w:cs="宋体"/>
                <w:kern w:val="0"/>
                <w:sz w:val="24"/>
                <w:szCs w:val="24"/>
              </w:rPr>
            </w:pPr>
          </w:p>
        </w:tc>
        <w:tc>
          <w:tcPr>
            <w:tcW w:w="2002" w:type="dxa"/>
            <w:tcBorders>
              <w:top w:val="nil"/>
              <w:left w:val="nil"/>
              <w:bottom w:val="single" w:color="auto" w:sz="8" w:space="0"/>
              <w:right w:val="single" w:color="auto" w:sz="8"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仁康路公交首末站</w:t>
            </w:r>
          </w:p>
        </w:tc>
        <w:tc>
          <w:tcPr>
            <w:tcW w:w="1904" w:type="dxa"/>
            <w:tcBorders>
              <w:top w:val="nil"/>
              <w:left w:val="nil"/>
              <w:bottom w:val="single" w:color="auto" w:sz="8" w:space="0"/>
              <w:right w:val="single" w:color="auto" w:sz="8" w:space="0"/>
            </w:tcBorders>
            <w:vAlign w:val="center"/>
          </w:tcPr>
          <w:p>
            <w:pPr>
              <w:widowControl/>
              <w:spacing w:line="300" w:lineRule="exact"/>
              <w:jc w:val="left"/>
              <w:rPr>
                <w:rFonts w:ascii="仿宋_GB2312" w:cs="宋体"/>
                <w:kern w:val="0"/>
                <w:sz w:val="24"/>
                <w:szCs w:val="24"/>
              </w:rPr>
            </w:pPr>
            <w:r>
              <w:rPr>
                <w:rFonts w:hint="eastAsia" w:ascii="仿宋_GB2312" w:cs="宋体"/>
                <w:kern w:val="0"/>
                <w:sz w:val="24"/>
                <w:szCs w:val="24"/>
              </w:rPr>
              <w:t>新建公交首末站，用地面积约</w:t>
            </w:r>
            <w:r>
              <w:rPr>
                <w:rFonts w:ascii="仿宋_GB2312" w:cs="宋体"/>
                <w:kern w:val="0"/>
                <w:sz w:val="24"/>
                <w:szCs w:val="24"/>
              </w:rPr>
              <w:t>5.89亩平方米。</w:t>
            </w:r>
          </w:p>
        </w:tc>
        <w:tc>
          <w:tcPr>
            <w:tcW w:w="993"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3927</w:t>
            </w:r>
          </w:p>
        </w:tc>
        <w:tc>
          <w:tcPr>
            <w:tcW w:w="708"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2020</w:t>
            </w:r>
          </w:p>
        </w:tc>
        <w:tc>
          <w:tcPr>
            <w:tcW w:w="709"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2021</w:t>
            </w:r>
          </w:p>
        </w:tc>
        <w:tc>
          <w:tcPr>
            <w:tcW w:w="851"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2500</w:t>
            </w:r>
          </w:p>
        </w:tc>
        <w:tc>
          <w:tcPr>
            <w:tcW w:w="1275"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kern w:val="0"/>
                <w:sz w:val="24"/>
                <w:szCs w:val="24"/>
              </w:rPr>
            </w:pPr>
            <w:r>
              <w:rPr>
                <w:rFonts w:ascii="仿宋_GB2312" w:cs="宋体"/>
                <w:kern w:val="0"/>
                <w:sz w:val="24"/>
                <w:szCs w:val="24"/>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7" w:hRule="atLeast"/>
        </w:trPr>
        <w:tc>
          <w:tcPr>
            <w:tcW w:w="914" w:type="dxa"/>
            <w:gridSpan w:val="2"/>
            <w:tcBorders>
              <w:top w:val="single" w:color="auto" w:sz="8" w:space="0"/>
              <w:left w:val="single" w:color="auto" w:sz="8" w:space="0"/>
              <w:bottom w:val="single" w:color="auto" w:sz="8" w:space="0"/>
              <w:right w:val="single" w:color="000000" w:sz="8" w:space="0"/>
            </w:tcBorders>
            <w:vAlign w:val="center"/>
          </w:tcPr>
          <w:p>
            <w:pPr>
              <w:widowControl/>
              <w:spacing w:line="300" w:lineRule="exact"/>
              <w:jc w:val="center"/>
              <w:rPr>
                <w:rFonts w:ascii="仿宋_GB2312" w:cs="宋体"/>
                <w:b/>
                <w:kern w:val="0"/>
                <w:sz w:val="24"/>
                <w:szCs w:val="24"/>
              </w:rPr>
            </w:pPr>
            <w:r>
              <w:rPr>
                <w:rFonts w:hint="eastAsia" w:ascii="仿宋_GB2312" w:cs="宋体"/>
                <w:b/>
                <w:kern w:val="0"/>
                <w:sz w:val="24"/>
                <w:szCs w:val="24"/>
              </w:rPr>
              <w:t>小计</w:t>
            </w:r>
          </w:p>
        </w:tc>
        <w:tc>
          <w:tcPr>
            <w:tcW w:w="2002"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b/>
                <w:kern w:val="0"/>
                <w:sz w:val="24"/>
                <w:szCs w:val="24"/>
              </w:rPr>
            </w:pPr>
          </w:p>
        </w:tc>
        <w:tc>
          <w:tcPr>
            <w:tcW w:w="1904"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b/>
                <w:kern w:val="0"/>
                <w:sz w:val="24"/>
                <w:szCs w:val="24"/>
              </w:rPr>
            </w:pPr>
          </w:p>
        </w:tc>
        <w:tc>
          <w:tcPr>
            <w:tcW w:w="993"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b/>
                <w:kern w:val="0"/>
                <w:sz w:val="24"/>
                <w:szCs w:val="24"/>
              </w:rPr>
            </w:pPr>
            <w:r>
              <w:rPr>
                <w:rFonts w:ascii="仿宋_GB2312" w:cs="宋体"/>
                <w:b/>
                <w:kern w:val="0"/>
                <w:sz w:val="24"/>
                <w:szCs w:val="24"/>
              </w:rPr>
              <w:t>36807</w:t>
            </w:r>
          </w:p>
        </w:tc>
        <w:tc>
          <w:tcPr>
            <w:tcW w:w="708"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b/>
                <w:kern w:val="0"/>
                <w:sz w:val="24"/>
                <w:szCs w:val="24"/>
              </w:rPr>
            </w:pPr>
          </w:p>
        </w:tc>
        <w:tc>
          <w:tcPr>
            <w:tcW w:w="709"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b/>
                <w:kern w:val="0"/>
                <w:sz w:val="24"/>
                <w:szCs w:val="24"/>
              </w:rPr>
            </w:pPr>
          </w:p>
        </w:tc>
        <w:tc>
          <w:tcPr>
            <w:tcW w:w="851"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b/>
                <w:kern w:val="0"/>
                <w:sz w:val="24"/>
                <w:szCs w:val="24"/>
              </w:rPr>
            </w:pPr>
            <w:r>
              <w:rPr>
                <w:rFonts w:ascii="仿宋_GB2312" w:cs="宋体"/>
                <w:b/>
                <w:kern w:val="0"/>
                <w:sz w:val="24"/>
                <w:szCs w:val="24"/>
              </w:rPr>
              <w:t>14413</w:t>
            </w:r>
          </w:p>
        </w:tc>
        <w:tc>
          <w:tcPr>
            <w:tcW w:w="1275"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b/>
                <w:kern w:val="0"/>
                <w:sz w:val="24"/>
                <w:szCs w:val="24"/>
              </w:rPr>
            </w:pPr>
            <w:r>
              <w:rPr>
                <w:rFonts w:ascii="仿宋_GB2312" w:cs="宋体"/>
                <w:b/>
                <w:kern w:val="0"/>
                <w:sz w:val="24"/>
                <w:szCs w:val="24"/>
              </w:rPr>
              <w:t>13313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7" w:hRule="atLeast"/>
        </w:trPr>
        <w:tc>
          <w:tcPr>
            <w:tcW w:w="914" w:type="dxa"/>
            <w:gridSpan w:val="2"/>
            <w:tcBorders>
              <w:top w:val="nil"/>
              <w:left w:val="single" w:color="auto" w:sz="8" w:space="0"/>
              <w:bottom w:val="single" w:color="auto" w:sz="8" w:space="0"/>
              <w:right w:val="single" w:color="auto" w:sz="8" w:space="0"/>
            </w:tcBorders>
            <w:vAlign w:val="center"/>
          </w:tcPr>
          <w:p>
            <w:pPr>
              <w:widowControl/>
              <w:spacing w:line="300" w:lineRule="exact"/>
              <w:jc w:val="center"/>
              <w:rPr>
                <w:rFonts w:ascii="仿宋_GB2312" w:cs="宋体"/>
                <w:b/>
                <w:kern w:val="0"/>
                <w:sz w:val="24"/>
                <w:szCs w:val="24"/>
              </w:rPr>
            </w:pPr>
            <w:r>
              <w:rPr>
                <w:rFonts w:hint="eastAsia" w:ascii="仿宋_GB2312" w:cs="宋体"/>
                <w:b/>
                <w:kern w:val="0"/>
                <w:sz w:val="24"/>
                <w:szCs w:val="24"/>
              </w:rPr>
              <w:t>合计</w:t>
            </w:r>
          </w:p>
        </w:tc>
        <w:tc>
          <w:tcPr>
            <w:tcW w:w="2002"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b/>
                <w:kern w:val="0"/>
                <w:sz w:val="24"/>
                <w:szCs w:val="24"/>
              </w:rPr>
            </w:pPr>
          </w:p>
        </w:tc>
        <w:tc>
          <w:tcPr>
            <w:tcW w:w="1904" w:type="dxa"/>
            <w:tcBorders>
              <w:top w:val="nil"/>
              <w:left w:val="nil"/>
              <w:bottom w:val="single" w:color="auto" w:sz="8" w:space="0"/>
              <w:right w:val="single" w:color="auto" w:sz="8" w:space="0"/>
            </w:tcBorders>
            <w:vAlign w:val="center"/>
          </w:tcPr>
          <w:p>
            <w:pPr>
              <w:widowControl/>
              <w:spacing w:line="300" w:lineRule="exact"/>
              <w:jc w:val="center"/>
              <w:rPr>
                <w:rFonts w:ascii="仿宋_GB2312" w:cs="宋体"/>
                <w:b/>
                <w:kern w:val="0"/>
                <w:sz w:val="24"/>
                <w:szCs w:val="24"/>
              </w:rPr>
            </w:pPr>
          </w:p>
        </w:tc>
        <w:tc>
          <w:tcPr>
            <w:tcW w:w="993" w:type="dxa"/>
            <w:tcBorders>
              <w:top w:val="nil"/>
              <w:left w:val="nil"/>
              <w:bottom w:val="single" w:color="auto" w:sz="8" w:space="0"/>
              <w:right w:val="single" w:color="auto" w:sz="8" w:space="0"/>
            </w:tcBorders>
            <w:vAlign w:val="bottom"/>
          </w:tcPr>
          <w:p>
            <w:pPr>
              <w:widowControl/>
              <w:spacing w:line="300" w:lineRule="exact"/>
              <w:jc w:val="center"/>
              <w:rPr>
                <w:rFonts w:ascii="仿宋_GB2312" w:cs="宋体"/>
                <w:b/>
                <w:kern w:val="0"/>
                <w:sz w:val="24"/>
                <w:szCs w:val="24"/>
              </w:rPr>
            </w:pPr>
            <w:r>
              <w:rPr>
                <w:rFonts w:ascii="仿宋_GB2312" w:cs="宋体"/>
                <w:b/>
                <w:kern w:val="0"/>
                <w:sz w:val="24"/>
                <w:szCs w:val="24"/>
              </w:rPr>
              <w:t>59167</w:t>
            </w:r>
          </w:p>
        </w:tc>
        <w:tc>
          <w:tcPr>
            <w:tcW w:w="708" w:type="dxa"/>
            <w:tcBorders>
              <w:top w:val="nil"/>
              <w:left w:val="nil"/>
              <w:bottom w:val="single" w:color="auto" w:sz="8" w:space="0"/>
              <w:right w:val="single" w:color="auto" w:sz="8" w:space="0"/>
            </w:tcBorders>
            <w:vAlign w:val="bottom"/>
          </w:tcPr>
          <w:p>
            <w:pPr>
              <w:widowControl/>
              <w:spacing w:line="300" w:lineRule="exact"/>
              <w:jc w:val="center"/>
              <w:rPr>
                <w:rFonts w:ascii="仿宋_GB2312" w:cs="宋体"/>
                <w:b/>
                <w:kern w:val="0"/>
                <w:sz w:val="24"/>
                <w:szCs w:val="24"/>
              </w:rPr>
            </w:pPr>
          </w:p>
        </w:tc>
        <w:tc>
          <w:tcPr>
            <w:tcW w:w="709" w:type="dxa"/>
            <w:tcBorders>
              <w:top w:val="nil"/>
              <w:left w:val="nil"/>
              <w:bottom w:val="single" w:color="auto" w:sz="8" w:space="0"/>
              <w:right w:val="single" w:color="auto" w:sz="8" w:space="0"/>
            </w:tcBorders>
            <w:vAlign w:val="bottom"/>
          </w:tcPr>
          <w:p>
            <w:pPr>
              <w:widowControl/>
              <w:spacing w:line="300" w:lineRule="exact"/>
              <w:jc w:val="center"/>
              <w:rPr>
                <w:rFonts w:ascii="仿宋_GB2312" w:cs="宋体"/>
                <w:b/>
                <w:kern w:val="0"/>
                <w:sz w:val="24"/>
                <w:szCs w:val="24"/>
              </w:rPr>
            </w:pPr>
          </w:p>
        </w:tc>
        <w:tc>
          <w:tcPr>
            <w:tcW w:w="851" w:type="dxa"/>
            <w:tcBorders>
              <w:top w:val="nil"/>
              <w:left w:val="nil"/>
              <w:bottom w:val="single" w:color="auto" w:sz="8" w:space="0"/>
              <w:right w:val="single" w:color="auto" w:sz="8" w:space="0"/>
            </w:tcBorders>
            <w:vAlign w:val="bottom"/>
          </w:tcPr>
          <w:p>
            <w:pPr>
              <w:widowControl/>
              <w:spacing w:line="300" w:lineRule="exact"/>
              <w:jc w:val="center"/>
              <w:rPr>
                <w:rFonts w:ascii="仿宋_GB2312" w:cs="宋体"/>
                <w:b/>
                <w:kern w:val="0"/>
                <w:sz w:val="24"/>
                <w:szCs w:val="24"/>
              </w:rPr>
            </w:pPr>
            <w:r>
              <w:rPr>
                <w:rFonts w:ascii="仿宋_GB2312" w:cs="宋体"/>
                <w:b/>
                <w:kern w:val="0"/>
                <w:sz w:val="24"/>
                <w:szCs w:val="24"/>
              </w:rPr>
              <w:t>25748</w:t>
            </w:r>
          </w:p>
        </w:tc>
        <w:tc>
          <w:tcPr>
            <w:tcW w:w="1275" w:type="dxa"/>
            <w:tcBorders>
              <w:top w:val="nil"/>
              <w:left w:val="nil"/>
              <w:bottom w:val="single" w:color="auto" w:sz="8" w:space="0"/>
              <w:right w:val="single" w:color="auto" w:sz="8" w:space="0"/>
            </w:tcBorders>
            <w:vAlign w:val="bottom"/>
          </w:tcPr>
          <w:p>
            <w:pPr>
              <w:widowControl/>
              <w:spacing w:line="300" w:lineRule="exact"/>
              <w:jc w:val="center"/>
              <w:rPr>
                <w:rFonts w:ascii="仿宋_GB2312" w:cs="宋体"/>
                <w:b/>
                <w:kern w:val="0"/>
                <w:sz w:val="24"/>
                <w:szCs w:val="24"/>
              </w:rPr>
            </w:pPr>
            <w:r>
              <w:rPr>
                <w:rFonts w:ascii="仿宋_GB2312" w:cs="宋体"/>
                <w:b/>
                <w:kern w:val="0"/>
                <w:sz w:val="24"/>
                <w:szCs w:val="24"/>
              </w:rPr>
              <w:t>24463</w:t>
            </w:r>
          </w:p>
        </w:tc>
      </w:tr>
      <w:bookmarkEnd w:id="30"/>
    </w:tbl>
    <w:p>
      <w:pPr>
        <w:pStyle w:val="3"/>
        <w:spacing w:before="156" w:after="156"/>
        <w:rPr>
          <w:color w:val="auto"/>
        </w:rPr>
      </w:pPr>
      <w:bookmarkStart w:id="31" w:name="_Toc94005652"/>
      <w:bookmarkStart w:id="32" w:name="_Toc47081739"/>
      <w:bookmarkStart w:id="33" w:name="_Toc449694356"/>
      <w:r>
        <w:rPr>
          <w:color w:val="auto"/>
        </w:rPr>
        <w:t>2.5</w:t>
      </w:r>
      <w:r>
        <w:rPr>
          <w:rFonts w:hint="eastAsia"/>
          <w:color w:val="auto"/>
        </w:rPr>
        <w:t>市政管网</w:t>
      </w:r>
      <w:bookmarkEnd w:id="31"/>
      <w:bookmarkEnd w:id="32"/>
      <w:bookmarkEnd w:id="33"/>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“十三五”期间，原余杭区市政管网建设力度进一步加大，供水、污水、电力等建设相对系统完整、功能齐全、覆盖到位，规划完成率达100</w:t>
      </w:r>
      <w:r>
        <w:rPr>
          <w:rFonts w:ascii="仿宋_GB2312" w:hAnsi="Times New Roman" w:cs="Times New Roman"/>
          <w:sz w:val="30"/>
          <w:szCs w:val="30"/>
        </w:rPr>
        <w:t>%</w:t>
      </w:r>
      <w:r>
        <w:rPr>
          <w:rFonts w:hint="eastAsia" w:ascii="仿宋_GB2312" w:hAnsi="Times New Roman" w:cs="Times New Roman"/>
          <w:sz w:val="30"/>
          <w:szCs w:val="30"/>
        </w:rPr>
        <w:t>。</w:t>
      </w:r>
    </w:p>
    <w:p>
      <w:pPr>
        <w:adjustRightInd w:val="0"/>
        <w:snapToGrid w:val="0"/>
        <w:spacing w:line="600" w:lineRule="exact"/>
        <w:ind w:firstLine="602" w:firstLineChars="200"/>
        <w:rPr>
          <w:rFonts w:ascii="仿宋_GB2312" w:hAnsi="Times New Roman" w:cs="Times New Roman"/>
          <w:b/>
          <w:sz w:val="30"/>
          <w:szCs w:val="30"/>
        </w:rPr>
      </w:pPr>
      <w:r>
        <w:rPr>
          <w:rFonts w:hint="eastAsia" w:ascii="仿宋_GB2312" w:hAnsi="Times New Roman" w:cs="Times New Roman"/>
          <w:b/>
          <w:sz w:val="30"/>
          <w:szCs w:val="30"/>
        </w:rPr>
        <w:t>（</w:t>
      </w:r>
      <w:r>
        <w:rPr>
          <w:rFonts w:ascii="仿宋_GB2312" w:hAnsi="Times New Roman" w:cs="Times New Roman"/>
          <w:b/>
          <w:sz w:val="30"/>
          <w:szCs w:val="30"/>
        </w:rPr>
        <w:t>1</w:t>
      </w:r>
      <w:r>
        <w:rPr>
          <w:rFonts w:hint="eastAsia" w:ascii="仿宋_GB2312" w:hAnsi="Times New Roman" w:cs="Times New Roman"/>
          <w:b/>
          <w:sz w:val="30"/>
          <w:szCs w:val="30"/>
        </w:rPr>
        <w:t>）供水管道</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2016年</w:t>
      </w:r>
      <w:r>
        <w:rPr>
          <w:rFonts w:ascii="仿宋_GB2312" w:hAnsi="Times New Roman" w:cs="Times New Roman"/>
          <w:sz w:val="30"/>
          <w:szCs w:val="30"/>
        </w:rPr>
        <w:t>，实施供排水基础设施项目60个，累计完成投资 4.93</w:t>
      </w:r>
      <w:r>
        <w:rPr>
          <w:rFonts w:hint="eastAsia" w:ascii="仿宋_GB2312" w:hAnsi="Times New Roman" w:cs="Times New Roman"/>
          <w:sz w:val="30"/>
          <w:szCs w:val="30"/>
        </w:rPr>
        <w:t>亿元</w:t>
      </w:r>
      <w:r>
        <w:rPr>
          <w:rFonts w:ascii="仿宋_GB2312" w:hAnsi="Times New Roman" w:cs="Times New Roman"/>
          <w:sz w:val="30"/>
          <w:szCs w:val="30"/>
        </w:rPr>
        <w:t>，</w:t>
      </w:r>
      <w:r>
        <w:rPr>
          <w:rFonts w:hint="eastAsia" w:ascii="仿宋_GB2312" w:hAnsi="Times New Roman" w:cs="Times New Roman"/>
          <w:sz w:val="30"/>
          <w:szCs w:val="30"/>
        </w:rPr>
        <w:t>实施供水管网改造项目</w:t>
      </w:r>
      <w:r>
        <w:rPr>
          <w:rFonts w:ascii="仿宋_GB2312" w:hAnsi="Times New Roman" w:cs="Times New Roman"/>
          <w:sz w:val="30"/>
          <w:szCs w:val="30"/>
        </w:rPr>
        <w:t>58个，管网改造307.87km，完成全年计划的60%。其中，区本级项目18个，供水厂站建设实施项目4个，完成投资4111万元；供水管网建设实施项目 4个，完成投资6307万元，更新改造老旧供水管网214.32km。</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2017年</w:t>
      </w:r>
      <w:r>
        <w:rPr>
          <w:rFonts w:ascii="仿宋_GB2312" w:hAnsi="Times New Roman" w:cs="Times New Roman"/>
          <w:sz w:val="30"/>
          <w:szCs w:val="30"/>
        </w:rPr>
        <w:t>，</w:t>
      </w:r>
      <w:r>
        <w:rPr>
          <w:rFonts w:hint="eastAsia" w:ascii="仿宋_GB2312" w:hAnsi="Times New Roman" w:cs="Times New Roman"/>
          <w:sz w:val="30"/>
          <w:szCs w:val="30"/>
        </w:rPr>
        <w:t>实施供排水基础设施项目</w:t>
      </w:r>
      <w:r>
        <w:rPr>
          <w:rFonts w:ascii="仿宋_GB2312" w:hAnsi="Times New Roman" w:cs="Times New Roman"/>
          <w:sz w:val="30"/>
          <w:szCs w:val="30"/>
        </w:rPr>
        <w:t>118个，完成供排水基础设施建设投资6.02亿元。其中，完成污水项目投资3.48亿元，供水项目投资2.54亿元。千岛湖配水工程（仁和支线）、仁和水厂二</w:t>
      </w:r>
      <w:r>
        <w:rPr>
          <w:rFonts w:hint="eastAsia" w:ascii="仿宋_GB2312" w:hAnsi="Times New Roman" w:cs="Times New Roman"/>
          <w:sz w:val="30"/>
          <w:szCs w:val="30"/>
        </w:rPr>
        <w:t>期、宏畔水厂技改等工程开工，推进配套道路实施的管网新建项目和管网改造项目。区水务公司日供水能力</w:t>
      </w:r>
      <w:r>
        <w:rPr>
          <w:rFonts w:ascii="仿宋_GB2312" w:hAnsi="Times New Roman" w:cs="Times New Roman"/>
          <w:sz w:val="30"/>
          <w:szCs w:val="30"/>
        </w:rPr>
        <w:t>80万吨，自来水受益率 98.02%。</w:t>
      </w:r>
      <w:r>
        <w:rPr>
          <w:rFonts w:hint="eastAsia" w:ascii="仿宋_GB2312" w:hAnsi="Times New Roman" w:cs="Times New Roman"/>
          <w:sz w:val="30"/>
          <w:szCs w:val="30"/>
        </w:rPr>
        <w:t>销售水量</w:t>
      </w:r>
      <w:r>
        <w:rPr>
          <w:rFonts w:ascii="仿宋_GB2312" w:hAnsi="Times New Roman" w:cs="Times New Roman"/>
          <w:sz w:val="30"/>
          <w:szCs w:val="30"/>
        </w:rPr>
        <w:t>1.53亿吨，同比增长6.1%；最高日供水量突破 64 万吨</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2018年</w:t>
      </w:r>
      <w:r>
        <w:rPr>
          <w:rFonts w:ascii="仿宋_GB2312" w:hAnsi="Times New Roman" w:cs="Times New Roman"/>
          <w:sz w:val="30"/>
          <w:szCs w:val="30"/>
        </w:rPr>
        <w:t>，</w:t>
      </w:r>
      <w:r>
        <w:rPr>
          <w:rFonts w:hint="eastAsia" w:ascii="仿宋_GB2312" w:hAnsi="Times New Roman" w:cs="Times New Roman"/>
          <w:sz w:val="30"/>
          <w:szCs w:val="30"/>
        </w:rPr>
        <w:t>区水务公司日供水能力</w:t>
      </w:r>
      <w:r>
        <w:rPr>
          <w:rFonts w:ascii="仿宋_GB2312" w:hAnsi="Times New Roman" w:cs="Times New Roman"/>
          <w:sz w:val="30"/>
          <w:szCs w:val="30"/>
        </w:rPr>
        <w:t>80万吨，拥有运河水厂、塘栖水厂、宏畔水厂、仁和水厂、瓶窑水厂、径山水厂、獐山水厂7座自来水</w:t>
      </w:r>
      <w:r>
        <w:rPr>
          <w:rFonts w:hint="eastAsia" w:ascii="仿宋_GB2312" w:hAnsi="Times New Roman" w:cs="Times New Roman"/>
          <w:sz w:val="30"/>
          <w:szCs w:val="30"/>
        </w:rPr>
        <w:t>厂。供水管网总长</w:t>
      </w:r>
      <w:r>
        <w:rPr>
          <w:rFonts w:ascii="仿宋_GB2312" w:hAnsi="Times New Roman" w:cs="Times New Roman"/>
          <w:sz w:val="30"/>
          <w:szCs w:val="30"/>
        </w:rPr>
        <w:t>8972千米，其中DN75及以上管网长度3275千米，供水区域面积966平方公里，涉及余杭区内 13个街道、6个镇。城乡居民自来水受益率98.07%。</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2</w:t>
      </w:r>
      <w:r>
        <w:rPr>
          <w:rFonts w:hint="eastAsia" w:ascii="仿宋_GB2312" w:hAnsi="Times New Roman" w:cs="Times New Roman"/>
          <w:sz w:val="30"/>
          <w:szCs w:val="30"/>
        </w:rPr>
        <w:t>01</w:t>
      </w:r>
      <w:r>
        <w:rPr>
          <w:rFonts w:ascii="仿宋_GB2312" w:hAnsi="Times New Roman" w:cs="Times New Roman"/>
          <w:sz w:val="30"/>
          <w:szCs w:val="30"/>
        </w:rPr>
        <w:t>9</w:t>
      </w:r>
      <w:r>
        <w:rPr>
          <w:rFonts w:hint="eastAsia" w:ascii="仿宋_GB2312" w:hAnsi="Times New Roman" w:cs="Times New Roman"/>
          <w:sz w:val="30"/>
          <w:szCs w:val="30"/>
        </w:rPr>
        <w:t>年</w:t>
      </w:r>
      <w:r>
        <w:rPr>
          <w:rFonts w:ascii="仿宋_GB2312" w:hAnsi="Times New Roman" w:cs="Times New Roman"/>
          <w:sz w:val="30"/>
          <w:szCs w:val="30"/>
        </w:rPr>
        <w:t>，</w:t>
      </w:r>
      <w:r>
        <w:rPr>
          <w:rFonts w:hint="eastAsia" w:ascii="仿宋_GB2312" w:hAnsi="Times New Roman" w:cs="Times New Roman"/>
          <w:sz w:val="30"/>
          <w:szCs w:val="30"/>
        </w:rPr>
        <w:t>区水务公司日供水能力</w:t>
      </w:r>
      <w:r>
        <w:rPr>
          <w:rFonts w:ascii="仿宋_GB2312" w:hAnsi="Times New Roman" w:cs="Times New Roman"/>
          <w:sz w:val="30"/>
          <w:szCs w:val="30"/>
        </w:rPr>
        <w:t>94.5万吨，拥有运河水厂、塘栖水厂、宏畔水厂、仁和水厂、瓶窑水厂、径山水厂、獐山水厂7座自来水</w:t>
      </w:r>
      <w:r>
        <w:rPr>
          <w:rFonts w:hint="eastAsia" w:ascii="仿宋_GB2312" w:hAnsi="Times New Roman" w:cs="Times New Roman"/>
          <w:sz w:val="30"/>
          <w:szCs w:val="30"/>
        </w:rPr>
        <w:t>厂。供水</w:t>
      </w:r>
      <w:r>
        <w:rPr>
          <w:rFonts w:ascii="仿宋_GB2312" w:hAnsi="Times New Roman" w:cs="Times New Roman"/>
          <w:sz w:val="30"/>
          <w:szCs w:val="30"/>
        </w:rPr>
        <w:t>能力</w:t>
      </w:r>
      <w:r>
        <w:rPr>
          <w:rFonts w:hint="eastAsia" w:ascii="仿宋_GB2312" w:hAnsi="Times New Roman" w:cs="Times New Roman"/>
          <w:sz w:val="30"/>
          <w:szCs w:val="30"/>
        </w:rPr>
        <w:t>82万吨</w:t>
      </w:r>
      <w:r>
        <w:rPr>
          <w:rFonts w:ascii="仿宋_GB2312" w:hAnsi="Times New Roman" w:cs="Times New Roman"/>
          <w:sz w:val="30"/>
          <w:szCs w:val="30"/>
        </w:rPr>
        <w:t>/</w:t>
      </w:r>
      <w:r>
        <w:rPr>
          <w:rFonts w:hint="eastAsia" w:ascii="仿宋_GB2312" w:hAnsi="Times New Roman" w:cs="Times New Roman"/>
          <w:sz w:val="30"/>
          <w:szCs w:val="30"/>
        </w:rPr>
        <w:t>日</w:t>
      </w:r>
      <w:r>
        <w:rPr>
          <w:rFonts w:ascii="仿宋_GB2312" w:hAnsi="Times New Roman" w:cs="Times New Roman"/>
          <w:sz w:val="30"/>
          <w:szCs w:val="30"/>
        </w:rPr>
        <w:t>，杭州趸售</w:t>
      </w:r>
      <w:r>
        <w:rPr>
          <w:rFonts w:hint="eastAsia" w:ascii="仿宋_GB2312" w:hAnsi="Times New Roman" w:cs="Times New Roman"/>
          <w:sz w:val="30"/>
          <w:szCs w:val="30"/>
        </w:rPr>
        <w:t>6.5万吨</w:t>
      </w:r>
      <w:r>
        <w:rPr>
          <w:rFonts w:ascii="仿宋_GB2312" w:hAnsi="Times New Roman" w:cs="Times New Roman"/>
          <w:sz w:val="30"/>
          <w:szCs w:val="30"/>
        </w:rPr>
        <w:t>/</w:t>
      </w:r>
      <w:r>
        <w:rPr>
          <w:rFonts w:hint="eastAsia" w:ascii="仿宋_GB2312" w:hAnsi="Times New Roman" w:cs="Times New Roman"/>
          <w:sz w:val="30"/>
          <w:szCs w:val="30"/>
        </w:rPr>
        <w:t>日，供水管网总长</w:t>
      </w:r>
      <w:r>
        <w:rPr>
          <w:rFonts w:ascii="仿宋_GB2312" w:hAnsi="Times New Roman" w:cs="Times New Roman"/>
          <w:sz w:val="30"/>
          <w:szCs w:val="30"/>
        </w:rPr>
        <w:t>9291千米，</w:t>
      </w:r>
      <w:r>
        <w:rPr>
          <w:rFonts w:hint="eastAsia" w:ascii="仿宋_GB2312" w:hAnsi="Times New Roman" w:cs="Times New Roman"/>
          <w:sz w:val="30"/>
          <w:szCs w:val="30"/>
        </w:rPr>
        <w:t>供水</w:t>
      </w:r>
      <w:r>
        <w:rPr>
          <w:rFonts w:ascii="仿宋_GB2312" w:hAnsi="Times New Roman" w:cs="Times New Roman"/>
          <w:sz w:val="30"/>
          <w:szCs w:val="30"/>
        </w:rPr>
        <w:t>工程，</w:t>
      </w:r>
      <w:r>
        <w:rPr>
          <w:rFonts w:hint="eastAsia" w:ascii="仿宋_GB2312" w:hAnsi="Times New Roman" w:cs="Times New Roman"/>
          <w:sz w:val="30"/>
          <w:szCs w:val="30"/>
        </w:rPr>
        <w:t>千岛湖</w:t>
      </w:r>
      <w:r>
        <w:rPr>
          <w:rFonts w:ascii="仿宋_GB2312" w:hAnsi="Times New Roman" w:cs="Times New Roman"/>
          <w:sz w:val="30"/>
          <w:szCs w:val="30"/>
        </w:rPr>
        <w:t>供水工程仁和支线完成管道敷设</w:t>
      </w:r>
      <w:r>
        <w:rPr>
          <w:rFonts w:hint="eastAsia" w:ascii="仿宋_GB2312" w:hAnsi="Times New Roman" w:cs="Times New Roman"/>
          <w:sz w:val="30"/>
          <w:szCs w:val="30"/>
        </w:rPr>
        <w:t>4.8千米</w:t>
      </w:r>
      <w:r>
        <w:rPr>
          <w:rFonts w:ascii="仿宋_GB2312" w:hAnsi="Times New Roman" w:cs="Times New Roman"/>
          <w:sz w:val="30"/>
          <w:szCs w:val="30"/>
        </w:rPr>
        <w:t>，完成整体工程量的</w:t>
      </w:r>
      <w:r>
        <w:rPr>
          <w:rFonts w:hint="eastAsia" w:ascii="仿宋_GB2312" w:hAnsi="Times New Roman" w:cs="Times New Roman"/>
          <w:sz w:val="30"/>
          <w:szCs w:val="30"/>
        </w:rPr>
        <w:t>83</w:t>
      </w:r>
      <w:r>
        <w:rPr>
          <w:rFonts w:ascii="仿宋_GB2312" w:hAnsi="Times New Roman" w:cs="Times New Roman"/>
          <w:sz w:val="30"/>
          <w:szCs w:val="30"/>
        </w:rPr>
        <w:t>.</w:t>
      </w:r>
      <w:r>
        <w:rPr>
          <w:rFonts w:hint="eastAsia" w:ascii="仿宋_GB2312" w:hAnsi="Times New Roman" w:cs="Times New Roman"/>
          <w:sz w:val="30"/>
          <w:szCs w:val="30"/>
        </w:rPr>
        <w:t>2</w:t>
      </w:r>
      <w:r>
        <w:rPr>
          <w:rFonts w:ascii="仿宋_GB2312" w:hAnsi="Times New Roman" w:cs="Times New Roman"/>
          <w:sz w:val="30"/>
          <w:szCs w:val="30"/>
        </w:rPr>
        <w:t>%</w:t>
      </w:r>
      <w:r>
        <w:rPr>
          <w:rFonts w:hint="eastAsia" w:ascii="仿宋_GB2312" w:hAnsi="Times New Roman" w:cs="Times New Roman"/>
          <w:sz w:val="30"/>
          <w:szCs w:val="30"/>
        </w:rPr>
        <w:t>；</w:t>
      </w:r>
      <w:r>
        <w:rPr>
          <w:rFonts w:ascii="仿宋_GB2312" w:hAnsi="Times New Roman" w:cs="Times New Roman"/>
          <w:sz w:val="30"/>
          <w:szCs w:val="30"/>
        </w:rPr>
        <w:t>仁和</w:t>
      </w:r>
      <w:r>
        <w:rPr>
          <w:rFonts w:hint="eastAsia" w:ascii="仿宋_GB2312" w:hAnsi="Times New Roman" w:cs="Times New Roman"/>
          <w:sz w:val="30"/>
          <w:szCs w:val="30"/>
        </w:rPr>
        <w:t>水厂</w:t>
      </w:r>
      <w:r>
        <w:rPr>
          <w:rFonts w:ascii="仿宋_GB2312" w:hAnsi="Times New Roman" w:cs="Times New Roman"/>
          <w:sz w:val="30"/>
          <w:szCs w:val="30"/>
        </w:rPr>
        <w:t>二期土建基本完成，常规工艺通水运行；宏畔水厂技改工程一标段设备安装基本完成，二标段完成主体结构浇筑，完成工程量的</w:t>
      </w:r>
      <w:r>
        <w:rPr>
          <w:rFonts w:hint="eastAsia" w:ascii="仿宋_GB2312" w:hAnsi="Times New Roman" w:cs="Times New Roman"/>
          <w:sz w:val="30"/>
          <w:szCs w:val="30"/>
        </w:rPr>
        <w:t>90</w:t>
      </w:r>
      <w:r>
        <w:rPr>
          <w:rFonts w:ascii="仿宋_GB2312" w:hAnsi="Times New Roman" w:cs="Times New Roman"/>
          <w:sz w:val="30"/>
          <w:szCs w:val="30"/>
        </w:rPr>
        <w:t>%；仁和至余杭供水管道工程敷设管道</w:t>
      </w:r>
      <w:r>
        <w:rPr>
          <w:rFonts w:hint="eastAsia" w:ascii="仿宋_GB2312" w:hAnsi="Times New Roman" w:cs="Times New Roman"/>
          <w:sz w:val="30"/>
          <w:szCs w:val="30"/>
        </w:rPr>
        <w:t>13.8千米</w:t>
      </w:r>
      <w:r>
        <w:rPr>
          <w:rFonts w:ascii="仿宋_GB2312" w:hAnsi="Times New Roman" w:cs="Times New Roman"/>
          <w:sz w:val="30"/>
          <w:szCs w:val="30"/>
        </w:rPr>
        <w:t>，完成</w:t>
      </w:r>
      <w:r>
        <w:rPr>
          <w:rFonts w:hint="eastAsia" w:ascii="仿宋_GB2312" w:hAnsi="Times New Roman" w:cs="Times New Roman"/>
          <w:sz w:val="30"/>
          <w:szCs w:val="30"/>
        </w:rPr>
        <w:t>整体</w:t>
      </w:r>
      <w:r>
        <w:rPr>
          <w:rFonts w:ascii="仿宋_GB2312" w:hAnsi="Times New Roman" w:cs="Times New Roman"/>
          <w:sz w:val="30"/>
          <w:szCs w:val="30"/>
        </w:rPr>
        <w:t>工程量的</w:t>
      </w:r>
      <w:r>
        <w:rPr>
          <w:rFonts w:hint="eastAsia" w:ascii="仿宋_GB2312" w:hAnsi="Times New Roman" w:cs="Times New Roman"/>
          <w:sz w:val="30"/>
          <w:szCs w:val="30"/>
        </w:rPr>
        <w:t>70</w:t>
      </w:r>
      <w:r>
        <w:rPr>
          <w:rFonts w:ascii="仿宋_GB2312" w:hAnsi="Times New Roman" w:cs="Times New Roman"/>
          <w:sz w:val="30"/>
          <w:szCs w:val="30"/>
        </w:rPr>
        <w:t>%。</w:t>
      </w:r>
    </w:p>
    <w:p>
      <w:pPr>
        <w:adjustRightInd w:val="0"/>
        <w:snapToGrid w:val="0"/>
        <w:spacing w:before="156" w:beforeLines="50" w:after="156" w:afterLines="50" w:line="360" w:lineRule="auto"/>
        <w:ind w:firstLine="482"/>
        <w:jc w:val="center"/>
        <w:rPr>
          <w:rFonts w:ascii="宋体" w:hAnsi="宋体" w:cs="宋体"/>
          <w:kern w:val="0"/>
          <w:szCs w:val="28"/>
        </w:rPr>
      </w:pPr>
      <w:r>
        <w:rPr>
          <w:rFonts w:hint="eastAsia" w:ascii="宋体" w:hAnsi="宋体" w:cs="宋体"/>
          <w:b/>
          <w:bCs/>
          <w:kern w:val="0"/>
          <w:sz w:val="24"/>
        </w:rPr>
        <w:t>表</w:t>
      </w:r>
      <w:r>
        <w:rPr>
          <w:rFonts w:ascii="宋体" w:hAnsi="宋体" w:cs="宋体"/>
          <w:b/>
          <w:bCs/>
          <w:kern w:val="0"/>
          <w:sz w:val="24"/>
        </w:rPr>
        <w:t xml:space="preserve">2-8 </w:t>
      </w:r>
      <w:r>
        <w:rPr>
          <w:rFonts w:hint="eastAsia" w:ascii="宋体" w:hAnsi="宋体" w:cs="宋体"/>
          <w:b/>
          <w:bCs/>
          <w:kern w:val="0"/>
          <w:sz w:val="24"/>
          <w:lang w:val="zh-CN"/>
        </w:rPr>
        <w:t>“十三五”期间</w:t>
      </w:r>
      <w:r>
        <w:rPr>
          <w:rFonts w:hint="eastAsia" w:ascii="宋体" w:hAnsi="宋体" w:cs="宋体"/>
          <w:b/>
          <w:bCs/>
          <w:kern w:val="0"/>
          <w:sz w:val="24"/>
        </w:rPr>
        <w:t>给水设施建设</w:t>
      </w:r>
      <w:r>
        <w:rPr>
          <w:rFonts w:ascii="宋体" w:hAnsi="宋体" w:cs="宋体"/>
          <w:b/>
          <w:bCs/>
          <w:kern w:val="0"/>
          <w:sz w:val="24"/>
        </w:rPr>
        <w:t>情况</w:t>
      </w:r>
      <w:r>
        <w:rPr>
          <w:rFonts w:hint="eastAsia" w:ascii="宋体" w:hAnsi="宋体" w:cs="宋体"/>
          <w:b/>
          <w:bCs/>
          <w:kern w:val="0"/>
          <w:sz w:val="24"/>
        </w:rPr>
        <w:t>一览表</w:t>
      </w:r>
      <w:r>
        <w:rPr>
          <w:rFonts w:hint="eastAsia" w:ascii="宋体" w:hAnsi="宋体" w:cs="宋体"/>
          <w:b/>
          <w:bCs/>
          <w:kern w:val="0"/>
          <w:sz w:val="24"/>
          <w:lang w:val="zh-CN"/>
        </w:rPr>
        <w:t>（单位：</w:t>
      </w:r>
      <w:r>
        <w:rPr>
          <w:rFonts w:ascii="宋体" w:hAnsi="宋体" w:cs="宋体"/>
          <w:b/>
          <w:bCs/>
          <w:kern w:val="0"/>
          <w:sz w:val="24"/>
          <w:lang w:val="zh-CN"/>
        </w:rPr>
        <w:t>万元</w:t>
      </w:r>
      <w:r>
        <w:rPr>
          <w:rFonts w:hint="eastAsia" w:ascii="宋体" w:hAnsi="宋体" w:cs="宋体"/>
          <w:b/>
          <w:bCs/>
          <w:kern w:val="0"/>
          <w:sz w:val="24"/>
          <w:lang w:val="zh-CN"/>
        </w:rPr>
        <w:t>）</w:t>
      </w:r>
    </w:p>
    <w:tbl>
      <w:tblPr>
        <w:tblStyle w:val="43"/>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777"/>
        <w:gridCol w:w="1419"/>
        <w:gridCol w:w="2127"/>
        <w:gridCol w:w="850"/>
        <w:gridCol w:w="741"/>
        <w:gridCol w:w="960"/>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blHeader/>
          <w:jc w:val="center"/>
        </w:trPr>
        <w:tc>
          <w:tcPr>
            <w:tcW w:w="492" w:type="dxa"/>
            <w:vAlign w:val="center"/>
          </w:tcPr>
          <w:p>
            <w:pPr>
              <w:spacing w:line="300" w:lineRule="exact"/>
              <w:jc w:val="center"/>
              <w:rPr>
                <w:rFonts w:ascii="仿宋_GB2312" w:hAnsi="Times New Roman" w:cs="宋体"/>
                <w:b/>
                <w:bCs/>
                <w:sz w:val="24"/>
                <w:szCs w:val="24"/>
              </w:rPr>
            </w:pPr>
            <w:r>
              <w:rPr>
                <w:rFonts w:hint="eastAsia" w:ascii="仿宋_GB2312" w:hAnsi="Times New Roman" w:cs="宋体"/>
                <w:b/>
                <w:bCs/>
                <w:sz w:val="24"/>
                <w:szCs w:val="24"/>
              </w:rPr>
              <w:t>序号</w:t>
            </w:r>
          </w:p>
        </w:tc>
        <w:tc>
          <w:tcPr>
            <w:tcW w:w="777" w:type="dxa"/>
            <w:vAlign w:val="center"/>
          </w:tcPr>
          <w:p>
            <w:pPr>
              <w:spacing w:line="300" w:lineRule="exact"/>
              <w:jc w:val="center"/>
              <w:rPr>
                <w:rFonts w:ascii="仿宋_GB2312" w:hAnsi="Times New Roman" w:cs="宋体"/>
                <w:b/>
                <w:bCs/>
                <w:sz w:val="24"/>
                <w:szCs w:val="24"/>
              </w:rPr>
            </w:pPr>
            <w:r>
              <w:rPr>
                <w:rFonts w:hint="eastAsia" w:ascii="仿宋_GB2312" w:hAnsi="Times New Roman" w:cs="宋体"/>
                <w:b/>
                <w:bCs/>
                <w:sz w:val="24"/>
                <w:szCs w:val="24"/>
              </w:rPr>
              <w:t>区位</w:t>
            </w:r>
          </w:p>
        </w:tc>
        <w:tc>
          <w:tcPr>
            <w:tcW w:w="1419" w:type="dxa"/>
            <w:vAlign w:val="center"/>
          </w:tcPr>
          <w:p>
            <w:pPr>
              <w:spacing w:line="300" w:lineRule="exact"/>
              <w:jc w:val="center"/>
              <w:rPr>
                <w:rFonts w:ascii="仿宋_GB2312" w:hAnsi="Times New Roman" w:cs="宋体"/>
                <w:b/>
                <w:bCs/>
                <w:sz w:val="24"/>
                <w:szCs w:val="24"/>
              </w:rPr>
            </w:pPr>
            <w:r>
              <w:rPr>
                <w:rFonts w:hint="eastAsia" w:ascii="仿宋_GB2312" w:hAnsi="Times New Roman" w:cs="宋体"/>
                <w:b/>
                <w:bCs/>
                <w:sz w:val="24"/>
                <w:szCs w:val="24"/>
              </w:rPr>
              <w:t>项目名称</w:t>
            </w:r>
          </w:p>
        </w:tc>
        <w:tc>
          <w:tcPr>
            <w:tcW w:w="2127" w:type="dxa"/>
            <w:vAlign w:val="center"/>
          </w:tcPr>
          <w:p>
            <w:pPr>
              <w:spacing w:line="300" w:lineRule="exact"/>
              <w:jc w:val="center"/>
              <w:rPr>
                <w:rFonts w:ascii="仿宋_GB2312" w:hAnsi="Times New Roman" w:cs="宋体"/>
                <w:b/>
                <w:bCs/>
                <w:sz w:val="24"/>
                <w:szCs w:val="24"/>
              </w:rPr>
            </w:pPr>
            <w:r>
              <w:rPr>
                <w:rFonts w:hint="eastAsia" w:ascii="仿宋_GB2312" w:hAnsi="Times New Roman" w:cs="宋体"/>
                <w:b/>
                <w:bCs/>
                <w:sz w:val="24"/>
                <w:szCs w:val="24"/>
              </w:rPr>
              <w:t>项目内容/规模</w:t>
            </w:r>
          </w:p>
        </w:tc>
        <w:tc>
          <w:tcPr>
            <w:tcW w:w="850" w:type="dxa"/>
            <w:vAlign w:val="center"/>
          </w:tcPr>
          <w:p>
            <w:pPr>
              <w:spacing w:line="300" w:lineRule="exact"/>
              <w:ind w:left="-70" w:leftChars="-25" w:right="-70" w:rightChars="-25"/>
              <w:jc w:val="center"/>
              <w:rPr>
                <w:rFonts w:ascii="仿宋_GB2312" w:hAnsi="Times New Roman" w:cs="Times New Roman"/>
                <w:b/>
                <w:bCs/>
                <w:sz w:val="24"/>
                <w:szCs w:val="24"/>
              </w:rPr>
            </w:pPr>
            <w:r>
              <w:rPr>
                <w:rFonts w:hint="eastAsia" w:ascii="仿宋_GB2312" w:hAnsi="Times New Roman" w:cs="Times New Roman"/>
                <w:b/>
                <w:bCs/>
                <w:sz w:val="24"/>
                <w:szCs w:val="24"/>
              </w:rPr>
              <w:t>开工时间</w:t>
            </w:r>
          </w:p>
        </w:tc>
        <w:tc>
          <w:tcPr>
            <w:tcW w:w="741" w:type="dxa"/>
            <w:vAlign w:val="center"/>
          </w:tcPr>
          <w:p>
            <w:pPr>
              <w:spacing w:line="300" w:lineRule="exact"/>
              <w:ind w:left="-70" w:leftChars="-25" w:right="-70" w:rightChars="-25"/>
              <w:jc w:val="center"/>
              <w:rPr>
                <w:rFonts w:ascii="仿宋_GB2312" w:hAnsi="Times New Roman" w:cs="Times New Roman"/>
                <w:b/>
                <w:bCs/>
                <w:sz w:val="24"/>
                <w:szCs w:val="24"/>
              </w:rPr>
            </w:pPr>
            <w:r>
              <w:rPr>
                <w:rFonts w:hint="eastAsia" w:ascii="仿宋_GB2312" w:hAnsi="Times New Roman" w:cs="Times New Roman"/>
                <w:b/>
                <w:bCs/>
                <w:sz w:val="24"/>
                <w:szCs w:val="24"/>
              </w:rPr>
              <w:t>完工时间</w:t>
            </w:r>
          </w:p>
        </w:tc>
        <w:tc>
          <w:tcPr>
            <w:tcW w:w="960" w:type="dxa"/>
            <w:vAlign w:val="center"/>
          </w:tcPr>
          <w:p>
            <w:pPr>
              <w:widowControl/>
              <w:spacing w:line="300" w:lineRule="exact"/>
              <w:ind w:left="-70" w:leftChars="-25" w:right="-70" w:rightChars="-25"/>
              <w:jc w:val="center"/>
              <w:rPr>
                <w:rFonts w:ascii="仿宋_GB2312" w:hAnsi="Times New Roman" w:cs="Times New Roman"/>
                <w:b/>
                <w:bCs/>
                <w:sz w:val="24"/>
                <w:szCs w:val="24"/>
              </w:rPr>
            </w:pPr>
            <w:r>
              <w:rPr>
                <w:rFonts w:hint="eastAsia" w:ascii="仿宋_GB2312" w:hAnsi="Times New Roman" w:cs="Times New Roman"/>
                <w:b/>
                <w:bCs/>
                <w:sz w:val="24"/>
                <w:szCs w:val="24"/>
              </w:rPr>
              <w:t>总投资</w:t>
            </w:r>
          </w:p>
        </w:tc>
        <w:tc>
          <w:tcPr>
            <w:tcW w:w="993" w:type="dxa"/>
            <w:vAlign w:val="center"/>
          </w:tcPr>
          <w:p>
            <w:pPr>
              <w:widowControl/>
              <w:spacing w:line="300" w:lineRule="exact"/>
              <w:ind w:left="-70" w:leftChars="-25" w:right="-70" w:rightChars="-25"/>
              <w:jc w:val="center"/>
              <w:rPr>
                <w:rFonts w:ascii="仿宋_GB2312" w:hAnsi="Times New Roman" w:cs="Times New Roman"/>
                <w:b/>
                <w:bCs/>
                <w:sz w:val="24"/>
                <w:szCs w:val="24"/>
              </w:rPr>
            </w:pPr>
            <w:r>
              <w:rPr>
                <w:rFonts w:hint="eastAsia" w:ascii="仿宋_GB2312" w:hAnsi="Times New Roman" w:cs="Times New Roman"/>
                <w:b/>
                <w:bCs/>
                <w:sz w:val="24"/>
                <w:szCs w:val="24"/>
              </w:rPr>
              <w:t>“十三五”投资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6406" w:type="dxa"/>
            <w:gridSpan w:val="6"/>
            <w:vAlign w:val="center"/>
          </w:tcPr>
          <w:p>
            <w:pPr>
              <w:spacing w:line="300" w:lineRule="exact"/>
              <w:jc w:val="center"/>
              <w:rPr>
                <w:rFonts w:ascii="仿宋_GB2312" w:hAnsi="Times New Roman" w:cs="Times New Roman"/>
                <w:b/>
                <w:sz w:val="24"/>
                <w:szCs w:val="24"/>
              </w:rPr>
            </w:pPr>
            <w:r>
              <w:rPr>
                <w:rFonts w:hint="eastAsia" w:ascii="仿宋_GB2312" w:hAnsi="Times New Roman" w:cs="Times New Roman"/>
                <w:b/>
                <w:sz w:val="24"/>
                <w:szCs w:val="24"/>
              </w:rPr>
              <w:t>（一）给水管网项目</w:t>
            </w:r>
          </w:p>
        </w:tc>
        <w:tc>
          <w:tcPr>
            <w:tcW w:w="960" w:type="dxa"/>
            <w:vAlign w:val="center"/>
          </w:tcPr>
          <w:p>
            <w:pPr>
              <w:spacing w:line="300" w:lineRule="exact"/>
              <w:rPr>
                <w:rFonts w:ascii="仿宋_GB2312" w:hAnsi="Times New Roman" w:cs="Times New Roman"/>
                <w:b/>
                <w:sz w:val="24"/>
                <w:szCs w:val="24"/>
              </w:rPr>
            </w:pPr>
            <w:r>
              <w:rPr>
                <w:rFonts w:ascii="仿宋_GB2312" w:hAnsi="Times New Roman" w:cs="Times New Roman"/>
                <w:b/>
                <w:sz w:val="24"/>
                <w:szCs w:val="24"/>
              </w:rPr>
              <w:t>32867</w:t>
            </w:r>
          </w:p>
        </w:tc>
        <w:tc>
          <w:tcPr>
            <w:tcW w:w="993" w:type="dxa"/>
            <w:vAlign w:val="center"/>
          </w:tcPr>
          <w:p>
            <w:pPr>
              <w:spacing w:line="300" w:lineRule="exact"/>
              <w:rPr>
                <w:rFonts w:ascii="仿宋_GB2312" w:hAnsi="Times New Roman" w:cs="Times New Roman"/>
                <w:b/>
                <w:sz w:val="24"/>
                <w:szCs w:val="24"/>
              </w:rPr>
            </w:pPr>
            <w:r>
              <w:rPr>
                <w:rFonts w:ascii="仿宋_GB2312" w:hAnsi="Times New Roman" w:cs="Times New Roman"/>
                <w:b/>
                <w:sz w:val="24"/>
                <w:szCs w:val="24"/>
              </w:rPr>
              <w:t>20667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92"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1</w:t>
            </w:r>
          </w:p>
        </w:tc>
        <w:tc>
          <w:tcPr>
            <w:tcW w:w="777"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余杭区</w:t>
            </w:r>
          </w:p>
        </w:tc>
        <w:tc>
          <w:tcPr>
            <w:tcW w:w="1419"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老旧供水管网更新改造工程</w:t>
            </w:r>
          </w:p>
        </w:tc>
        <w:tc>
          <w:tcPr>
            <w:tcW w:w="2127"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敷设DN20-DN200管1000km</w:t>
            </w:r>
          </w:p>
        </w:tc>
        <w:tc>
          <w:tcPr>
            <w:tcW w:w="850"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2014</w:t>
            </w:r>
          </w:p>
        </w:tc>
        <w:tc>
          <w:tcPr>
            <w:tcW w:w="741"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2016</w:t>
            </w:r>
          </w:p>
        </w:tc>
        <w:tc>
          <w:tcPr>
            <w:tcW w:w="960"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9000</w:t>
            </w:r>
          </w:p>
        </w:tc>
        <w:tc>
          <w:tcPr>
            <w:tcW w:w="993"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92"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w:t>
            </w:r>
          </w:p>
        </w:tc>
        <w:tc>
          <w:tcPr>
            <w:tcW w:w="777"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东部片区</w:t>
            </w:r>
          </w:p>
        </w:tc>
        <w:tc>
          <w:tcPr>
            <w:tcW w:w="1419"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余杭区仁和至余杭供水管道工程</w:t>
            </w:r>
          </w:p>
        </w:tc>
        <w:tc>
          <w:tcPr>
            <w:tcW w:w="2127"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敷设DN1000～DN1800供水管线约21.1km</w:t>
            </w:r>
          </w:p>
        </w:tc>
        <w:tc>
          <w:tcPr>
            <w:tcW w:w="850"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2014</w:t>
            </w:r>
          </w:p>
        </w:tc>
        <w:tc>
          <w:tcPr>
            <w:tcW w:w="741"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2020</w:t>
            </w:r>
          </w:p>
        </w:tc>
        <w:tc>
          <w:tcPr>
            <w:tcW w:w="960"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19364</w:t>
            </w:r>
          </w:p>
        </w:tc>
        <w:tc>
          <w:tcPr>
            <w:tcW w:w="993"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15864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92"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3</w:t>
            </w:r>
          </w:p>
        </w:tc>
        <w:tc>
          <w:tcPr>
            <w:tcW w:w="777"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西部片区</w:t>
            </w:r>
          </w:p>
        </w:tc>
        <w:tc>
          <w:tcPr>
            <w:tcW w:w="1419"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余杭区瓶窑至径山供水管道工程</w:t>
            </w:r>
          </w:p>
        </w:tc>
        <w:tc>
          <w:tcPr>
            <w:tcW w:w="2127"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敷设DN800供水管线约11km</w:t>
            </w:r>
          </w:p>
        </w:tc>
        <w:tc>
          <w:tcPr>
            <w:tcW w:w="850"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2014</w:t>
            </w:r>
          </w:p>
        </w:tc>
        <w:tc>
          <w:tcPr>
            <w:tcW w:w="741"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2019</w:t>
            </w:r>
          </w:p>
        </w:tc>
        <w:tc>
          <w:tcPr>
            <w:tcW w:w="960"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4503</w:t>
            </w:r>
          </w:p>
        </w:tc>
        <w:tc>
          <w:tcPr>
            <w:tcW w:w="993"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1803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6406" w:type="dxa"/>
            <w:gridSpan w:val="6"/>
            <w:vAlign w:val="center"/>
          </w:tcPr>
          <w:p>
            <w:pPr>
              <w:spacing w:line="300" w:lineRule="exact"/>
              <w:jc w:val="center"/>
              <w:rPr>
                <w:rFonts w:ascii="仿宋_GB2312" w:hAnsi="Times New Roman" w:cs="Times New Roman"/>
                <w:b/>
                <w:sz w:val="24"/>
                <w:szCs w:val="24"/>
              </w:rPr>
            </w:pPr>
            <w:r>
              <w:rPr>
                <w:rFonts w:hint="eastAsia" w:ascii="仿宋_GB2312" w:hAnsi="Times New Roman" w:cs="Times New Roman"/>
                <w:b/>
                <w:sz w:val="24"/>
                <w:szCs w:val="24"/>
              </w:rPr>
              <w:t>（二）水源及引配水设施项目</w:t>
            </w:r>
          </w:p>
        </w:tc>
        <w:tc>
          <w:tcPr>
            <w:tcW w:w="960" w:type="dxa"/>
            <w:vAlign w:val="center"/>
          </w:tcPr>
          <w:p>
            <w:pPr>
              <w:snapToGrid w:val="0"/>
              <w:spacing w:line="300" w:lineRule="exact"/>
              <w:jc w:val="center"/>
              <w:rPr>
                <w:rFonts w:ascii="仿宋_GB2312" w:hAnsi="Times New Roman" w:cs="Times New Roman"/>
                <w:b/>
                <w:w w:val="90"/>
                <w:sz w:val="24"/>
                <w:szCs w:val="24"/>
              </w:rPr>
            </w:pPr>
            <w:r>
              <w:rPr>
                <w:rFonts w:ascii="仿宋_GB2312" w:hAnsi="Times New Roman" w:cs="Times New Roman"/>
                <w:b/>
                <w:w w:val="90"/>
                <w:sz w:val="24"/>
                <w:szCs w:val="24"/>
              </w:rPr>
              <w:t>65000</w:t>
            </w:r>
          </w:p>
        </w:tc>
        <w:tc>
          <w:tcPr>
            <w:tcW w:w="993" w:type="dxa"/>
            <w:vAlign w:val="center"/>
          </w:tcPr>
          <w:p>
            <w:pPr>
              <w:snapToGrid w:val="0"/>
              <w:spacing w:line="300" w:lineRule="exact"/>
              <w:jc w:val="center"/>
              <w:rPr>
                <w:rFonts w:ascii="仿宋_GB2312" w:hAnsi="Times New Roman" w:cs="Times New Roman"/>
                <w:b/>
                <w:w w:val="90"/>
                <w:sz w:val="24"/>
                <w:szCs w:val="24"/>
              </w:rPr>
            </w:pPr>
            <w:r>
              <w:rPr>
                <w:rFonts w:ascii="仿宋_GB2312" w:hAnsi="Times New Roman" w:cs="Times New Roman"/>
                <w:b/>
                <w:w w:val="90"/>
                <w:sz w:val="24"/>
                <w:szCs w:val="24"/>
              </w:rPr>
              <w:t>64500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92"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1</w:t>
            </w:r>
          </w:p>
        </w:tc>
        <w:tc>
          <w:tcPr>
            <w:tcW w:w="777" w:type="dxa"/>
            <w:vMerge w:val="restart"/>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东部片区</w:t>
            </w:r>
          </w:p>
        </w:tc>
        <w:tc>
          <w:tcPr>
            <w:tcW w:w="1419"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千岛湖配水工程——仁和水厂二期工程</w:t>
            </w:r>
          </w:p>
        </w:tc>
        <w:tc>
          <w:tcPr>
            <w:tcW w:w="2127"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水厂及原水管道部分</w:t>
            </w:r>
          </w:p>
        </w:tc>
        <w:tc>
          <w:tcPr>
            <w:tcW w:w="850"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2015</w:t>
            </w:r>
          </w:p>
        </w:tc>
        <w:tc>
          <w:tcPr>
            <w:tcW w:w="741"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2019</w:t>
            </w:r>
          </w:p>
        </w:tc>
        <w:tc>
          <w:tcPr>
            <w:tcW w:w="960"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40000</w:t>
            </w:r>
          </w:p>
        </w:tc>
        <w:tc>
          <w:tcPr>
            <w:tcW w:w="993"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39500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92"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w:t>
            </w:r>
          </w:p>
        </w:tc>
        <w:tc>
          <w:tcPr>
            <w:tcW w:w="777" w:type="dxa"/>
            <w:vMerge w:val="continue"/>
            <w:vAlign w:val="center"/>
          </w:tcPr>
          <w:p>
            <w:pPr>
              <w:snapToGrid w:val="0"/>
              <w:spacing w:line="300" w:lineRule="exact"/>
              <w:rPr>
                <w:rFonts w:ascii="仿宋_GB2312" w:hAnsi="Times New Roman" w:cs="Times New Roman"/>
                <w:w w:val="90"/>
                <w:sz w:val="24"/>
                <w:szCs w:val="24"/>
              </w:rPr>
            </w:pPr>
          </w:p>
        </w:tc>
        <w:tc>
          <w:tcPr>
            <w:tcW w:w="1419"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第二水源输水通道城北线仁和支线工程</w:t>
            </w:r>
          </w:p>
        </w:tc>
        <w:tc>
          <w:tcPr>
            <w:tcW w:w="2127" w:type="dxa"/>
            <w:vAlign w:val="center"/>
          </w:tcPr>
          <w:p>
            <w:pPr>
              <w:snapToGrid w:val="0"/>
              <w:spacing w:line="300" w:lineRule="exact"/>
              <w:rPr>
                <w:rFonts w:ascii="仿宋_GB2312" w:hAnsi="Times New Roman" w:cs="Times New Roman"/>
                <w:w w:val="90"/>
                <w:sz w:val="24"/>
                <w:szCs w:val="24"/>
              </w:rPr>
            </w:pPr>
            <w:r>
              <w:rPr>
                <w:rFonts w:hint="eastAsia" w:ascii="仿宋_GB2312" w:hAnsi="Times New Roman" w:cs="Times New Roman"/>
                <w:w w:val="90"/>
                <w:sz w:val="24"/>
                <w:szCs w:val="24"/>
              </w:rPr>
              <w:t>新建绕城-仁和水厂管道，管径DN2600，管长约6.3km</w:t>
            </w:r>
          </w:p>
        </w:tc>
        <w:tc>
          <w:tcPr>
            <w:tcW w:w="850"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2015</w:t>
            </w:r>
          </w:p>
        </w:tc>
        <w:tc>
          <w:tcPr>
            <w:tcW w:w="741"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2020</w:t>
            </w:r>
          </w:p>
        </w:tc>
        <w:tc>
          <w:tcPr>
            <w:tcW w:w="960"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25000</w:t>
            </w:r>
          </w:p>
        </w:tc>
        <w:tc>
          <w:tcPr>
            <w:tcW w:w="993" w:type="dxa"/>
            <w:vAlign w:val="center"/>
          </w:tcPr>
          <w:p>
            <w:pPr>
              <w:snapToGrid w:val="0"/>
              <w:spacing w:line="300" w:lineRule="exact"/>
              <w:jc w:val="center"/>
              <w:rPr>
                <w:rFonts w:ascii="仿宋_GB2312" w:hAnsi="Times New Roman" w:cs="Times New Roman"/>
                <w:w w:val="90"/>
                <w:sz w:val="24"/>
                <w:szCs w:val="24"/>
              </w:rPr>
            </w:pPr>
            <w:r>
              <w:rPr>
                <w:rFonts w:ascii="仿宋_GB2312" w:hAnsi="Times New Roman" w:cs="Times New Roman"/>
                <w:w w:val="90"/>
                <w:sz w:val="24"/>
                <w:szCs w:val="24"/>
              </w:rPr>
              <w:t>25000</w:t>
            </w:r>
          </w:p>
        </w:tc>
      </w:tr>
    </w:tbl>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其中，余杭区截至2020年底现有良渚文化城、未来科技城及大径山生态区</w:t>
      </w:r>
      <w:r>
        <w:rPr>
          <w:rFonts w:ascii="仿宋_GB2312" w:hAnsi="Times New Roman" w:cs="Times New Roman"/>
          <w:sz w:val="30"/>
          <w:szCs w:val="30"/>
        </w:rPr>
        <w:t>3个给水系统</w:t>
      </w:r>
      <w:r>
        <w:rPr>
          <w:rFonts w:hint="eastAsia" w:ascii="仿宋_GB2312" w:hAnsi="Times New Roman" w:cs="Times New Roman"/>
          <w:sz w:val="30"/>
          <w:szCs w:val="30"/>
        </w:rPr>
        <w:t>。现状供水能力为</w:t>
      </w:r>
      <w:r>
        <w:rPr>
          <w:rFonts w:ascii="仿宋_GB2312" w:hAnsi="Times New Roman" w:cs="Times New Roman"/>
          <w:sz w:val="30"/>
          <w:szCs w:val="30"/>
        </w:rPr>
        <w:t>46.4万吨/日，现有市政水厂5座、山区水厂2座：仁和水厂40万吨/日（供余杭20万吨/日），瓶窑水厂5万吨/日（后期取水口调整取消），径山水厂5万吨/日，獐山水厂3万吨/日，山区馒头山水厂0.5万吨/日及石门水厂0.4万吨/日，另杭州趸售6.5万吨/日，临安趸售6万吨/日。</w:t>
      </w:r>
    </w:p>
    <w:p>
      <w:pPr>
        <w:adjustRightInd w:val="0"/>
        <w:snapToGrid w:val="0"/>
        <w:spacing w:line="600" w:lineRule="exact"/>
        <w:ind w:firstLine="600" w:firstLineChars="200"/>
        <w:rPr>
          <w:rFonts w:ascii="仿宋_GB2312" w:hAnsi="Times New Roman" w:cs="Times New Roman"/>
          <w:b/>
          <w:sz w:val="30"/>
          <w:szCs w:val="30"/>
        </w:rPr>
      </w:pPr>
      <w:r>
        <w:rPr>
          <w:rFonts w:ascii="仿宋_GB2312" w:hAnsi="Times New Roman" w:cs="Times New Roman"/>
          <w:sz w:val="30"/>
          <w:szCs w:val="30"/>
        </w:rPr>
        <w:t>根据供水专项规划，</w:t>
      </w:r>
      <w:r>
        <w:rPr>
          <w:rFonts w:hint="eastAsia" w:ascii="仿宋_GB2312" w:hAnsi="Times New Roman" w:cs="Times New Roman"/>
          <w:sz w:val="30"/>
          <w:szCs w:val="30"/>
        </w:rPr>
        <w:t>余杭区</w:t>
      </w:r>
      <w:r>
        <w:rPr>
          <w:rFonts w:ascii="仿宋_GB2312" w:hAnsi="Times New Roman" w:cs="Times New Roman"/>
          <w:sz w:val="30"/>
          <w:szCs w:val="30"/>
        </w:rPr>
        <w:t>2025年规划用水量70万吨/日</w:t>
      </w:r>
      <w:r>
        <w:rPr>
          <w:rFonts w:hint="eastAsia" w:ascii="仿宋_GB2312" w:hAnsi="Times New Roman" w:cs="Times New Roman"/>
          <w:sz w:val="30"/>
          <w:szCs w:val="30"/>
        </w:rPr>
        <w:t>。</w:t>
      </w:r>
      <w:r>
        <w:rPr>
          <w:rFonts w:ascii="仿宋_GB2312" w:hAnsi="Times New Roman" w:cs="Times New Roman"/>
          <w:sz w:val="30"/>
          <w:szCs w:val="30"/>
        </w:rPr>
        <w:t>2035年规划用水量87万吨/日</w:t>
      </w:r>
      <w:r>
        <w:rPr>
          <w:rFonts w:hint="eastAsia" w:ascii="仿宋_GB2312" w:hAnsi="Times New Roman" w:cs="Times New Roman"/>
          <w:sz w:val="30"/>
          <w:szCs w:val="30"/>
        </w:rPr>
        <w:t>。</w:t>
      </w:r>
    </w:p>
    <w:p>
      <w:pPr>
        <w:adjustRightInd w:val="0"/>
        <w:snapToGrid w:val="0"/>
        <w:spacing w:line="600" w:lineRule="exact"/>
        <w:ind w:firstLine="602" w:firstLineChars="200"/>
        <w:rPr>
          <w:rFonts w:ascii="仿宋_GB2312" w:hAnsi="Times New Roman" w:cs="Times New Roman"/>
          <w:b/>
          <w:sz w:val="30"/>
          <w:szCs w:val="30"/>
        </w:rPr>
      </w:pPr>
      <w:r>
        <w:rPr>
          <w:rFonts w:hint="eastAsia" w:ascii="仿宋_GB2312" w:hAnsi="Times New Roman" w:cs="Times New Roman"/>
          <w:b/>
          <w:sz w:val="30"/>
          <w:szCs w:val="30"/>
        </w:rPr>
        <w:t>（</w:t>
      </w:r>
      <w:r>
        <w:rPr>
          <w:rFonts w:ascii="仿宋_GB2312" w:hAnsi="Times New Roman" w:cs="Times New Roman"/>
          <w:b/>
          <w:sz w:val="30"/>
          <w:szCs w:val="30"/>
        </w:rPr>
        <w:t>2</w:t>
      </w:r>
      <w:r>
        <w:rPr>
          <w:rFonts w:hint="eastAsia" w:ascii="仿宋_GB2312" w:hAnsi="Times New Roman" w:cs="Times New Roman"/>
          <w:b/>
          <w:sz w:val="30"/>
          <w:szCs w:val="30"/>
        </w:rPr>
        <w:t>）排（污）水管网</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2016年，完成污水处理量</w:t>
      </w:r>
      <w:r>
        <w:rPr>
          <w:rFonts w:ascii="仿宋_GB2312" w:hAnsi="Times New Roman" w:cs="Times New Roman"/>
          <w:sz w:val="30"/>
          <w:szCs w:val="30"/>
        </w:rPr>
        <w:t>7939万吨，同比增长11.3%，超计划4.53%。新增日截污纳管量8614吨。</w:t>
      </w:r>
      <w:r>
        <w:rPr>
          <w:rFonts w:hint="eastAsia" w:ascii="仿宋_GB2312" w:hAnsi="Times New Roman" w:cs="Times New Roman"/>
          <w:sz w:val="30"/>
          <w:szCs w:val="30"/>
          <w:lang w:eastAsia="zh-CN"/>
        </w:rPr>
        <w:t>污水处理厂</w:t>
      </w:r>
      <w:r>
        <w:rPr>
          <w:rFonts w:hint="eastAsia" w:ascii="仿宋_GB2312" w:hAnsi="Times New Roman" w:cs="Times New Roman"/>
          <w:sz w:val="30"/>
          <w:szCs w:val="30"/>
        </w:rPr>
        <w:t>站建设实施项目</w:t>
      </w:r>
      <w:r>
        <w:rPr>
          <w:rFonts w:ascii="仿宋_GB2312" w:hAnsi="Times New Roman" w:cs="Times New Roman"/>
          <w:sz w:val="30"/>
          <w:szCs w:val="30"/>
        </w:rPr>
        <w:t>7个，完成投资3.47亿元；污水管网建设</w:t>
      </w:r>
      <w:r>
        <w:rPr>
          <w:rFonts w:hint="eastAsia" w:ascii="仿宋_GB2312" w:hAnsi="Times New Roman" w:cs="Times New Roman"/>
          <w:sz w:val="30"/>
          <w:szCs w:val="30"/>
        </w:rPr>
        <w:t>方面,</w:t>
      </w:r>
      <w:r>
        <w:rPr>
          <w:rFonts w:ascii="仿宋_GB2312" w:hAnsi="Times New Roman" w:cs="Times New Roman"/>
          <w:sz w:val="30"/>
          <w:szCs w:val="30"/>
        </w:rPr>
        <w:t>完成闲林里项污水工程，完成投资882万元，管道敷设3.1km；禾丰港水环境综合整治—河里河改造工程完工，完成清淤2.1km。</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2017年</w:t>
      </w:r>
      <w:r>
        <w:rPr>
          <w:rFonts w:ascii="仿宋_GB2312" w:hAnsi="Times New Roman" w:cs="Times New Roman"/>
          <w:sz w:val="30"/>
          <w:szCs w:val="30"/>
        </w:rPr>
        <w:t>，</w:t>
      </w:r>
      <w:r>
        <w:rPr>
          <w:rFonts w:hint="eastAsia" w:ascii="仿宋_GB2312" w:hAnsi="Times New Roman" w:cs="Times New Roman"/>
          <w:sz w:val="30"/>
          <w:szCs w:val="30"/>
        </w:rPr>
        <w:t>余杭污水处理厂三期、良渚污水处理厂三期和塘栖</w:t>
      </w:r>
      <w:r>
        <w:rPr>
          <w:rFonts w:hint="eastAsia" w:ascii="仿宋_GB2312" w:hAnsi="Times New Roman" w:cs="Times New Roman"/>
          <w:sz w:val="30"/>
          <w:szCs w:val="30"/>
          <w:lang w:eastAsia="zh-CN"/>
        </w:rPr>
        <w:t>污水处理厂</w:t>
      </w:r>
      <w:r>
        <w:rPr>
          <w:rFonts w:hint="eastAsia" w:ascii="仿宋_GB2312" w:hAnsi="Times New Roman" w:cs="Times New Roman"/>
          <w:sz w:val="30"/>
          <w:szCs w:val="30"/>
        </w:rPr>
        <w:t>技改工程等</w:t>
      </w:r>
      <w:r>
        <w:rPr>
          <w:rFonts w:ascii="仿宋_GB2312" w:hAnsi="Times New Roman" w:cs="Times New Roman"/>
          <w:sz w:val="30"/>
          <w:szCs w:val="30"/>
        </w:rPr>
        <w:t>3个项目均进水调试并投入运行；临平净水厂开工，完成尾水排放管线6.02千米。</w:t>
      </w:r>
      <w:r>
        <w:rPr>
          <w:rFonts w:hint="eastAsia" w:ascii="仿宋_GB2312" w:hAnsi="Times New Roman" w:cs="Times New Roman"/>
          <w:sz w:val="30"/>
          <w:szCs w:val="30"/>
        </w:rPr>
        <w:t>日污水处理能力</w:t>
      </w:r>
      <w:r>
        <w:rPr>
          <w:rFonts w:ascii="仿宋_GB2312" w:hAnsi="Times New Roman" w:cs="Times New Roman"/>
          <w:sz w:val="30"/>
          <w:szCs w:val="30"/>
        </w:rPr>
        <w:t>29.8</w:t>
      </w:r>
      <w:r>
        <w:rPr>
          <w:rFonts w:hint="eastAsia" w:ascii="仿宋_GB2312" w:hAnsi="Times New Roman" w:cs="Times New Roman"/>
          <w:sz w:val="30"/>
          <w:szCs w:val="30"/>
        </w:rPr>
        <w:t>万吨，污水配套管网长度</w:t>
      </w:r>
      <w:r>
        <w:rPr>
          <w:rFonts w:ascii="仿宋_GB2312" w:hAnsi="Times New Roman" w:cs="Times New Roman"/>
          <w:sz w:val="30"/>
          <w:szCs w:val="30"/>
        </w:rPr>
        <w:t>640.7千米，其中压力管109千米、重力管 531.7千米，投入运行的提升泵站71座，城市污水集中处理率90.74%。</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2018年</w:t>
      </w:r>
      <w:r>
        <w:rPr>
          <w:rFonts w:ascii="仿宋_GB2312" w:hAnsi="Times New Roman" w:cs="Times New Roman"/>
          <w:sz w:val="30"/>
          <w:szCs w:val="30"/>
        </w:rPr>
        <w:t>，</w:t>
      </w:r>
      <w:r>
        <w:rPr>
          <w:rFonts w:hint="eastAsia" w:ascii="仿宋_GB2312" w:hAnsi="Times New Roman" w:cs="Times New Roman"/>
          <w:sz w:val="30"/>
          <w:szCs w:val="30"/>
        </w:rPr>
        <w:t>区水务公司日污水处理能力约</w:t>
      </w:r>
      <w:r>
        <w:rPr>
          <w:rFonts w:ascii="仿宋_GB2312" w:hAnsi="Times New Roman" w:cs="Times New Roman"/>
          <w:sz w:val="30"/>
          <w:szCs w:val="30"/>
        </w:rPr>
        <w:t>32吨，其中向杭州七格污水处理厂输送13万吨/日，塘栖污水处理厂处理能力3万吨/日，崇贤污水处理厂2万吨/日，良渚污水处理厂7万吨/日，余杭污水处理厂6万吨/日，农村污水分散式处理约1万吨/日。区水务公司污水配套管网长度911.1千米，其中压力管206.2千米、重力管704.9千米。城市污水集中处理率93.2% （不计算未截污纳管的西部山区和部分农村地区）。</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全年完成区本级污水项目投资</w:t>
      </w:r>
      <w:r>
        <w:rPr>
          <w:rFonts w:ascii="仿宋_GB2312" w:hAnsi="Times New Roman" w:cs="Times New Roman"/>
          <w:sz w:val="30"/>
          <w:szCs w:val="30"/>
        </w:rPr>
        <w:t xml:space="preserve"> 4.12亿元，完成全年计划的 108.5%。完成塘栖污水处理厂提升改造，增加3万吨/日污水处理能力；崇贤污水处理厂提升改造工程完工，按计划实现进水调试；临平净水厂工程厂区完成桩基施工和基坑维护施工，进入底板施工，尾水排放管道完成8千米，排放口基本完成，完成工程量的53.4%，完成全年计划的106.8%；良渚污水处理厂四期工程完成 EPC（工程总承包） 招标；配合做好余杭污水处理厂四期工程PPP（政府和社会资本合作）招标；径山污水处理厂开展项目前期工作；配合区</w:t>
      </w:r>
      <w:r>
        <w:rPr>
          <w:rFonts w:hint="eastAsia" w:ascii="仿宋_GB2312" w:hAnsi="Times New Roman" w:cs="Times New Roman"/>
          <w:sz w:val="30"/>
          <w:szCs w:val="30"/>
        </w:rPr>
        <w:t>住建局完成</w:t>
      </w:r>
      <w:r>
        <w:rPr>
          <w:rFonts w:ascii="仿宋_GB2312" w:hAnsi="Times New Roman" w:cs="Times New Roman"/>
          <w:sz w:val="30"/>
          <w:szCs w:val="30"/>
        </w:rPr>
        <w:t xml:space="preserve"> 《余杭区供排水一体化规划》编制。</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2019年</w:t>
      </w:r>
      <w:r>
        <w:rPr>
          <w:rFonts w:ascii="仿宋_GB2312" w:hAnsi="Times New Roman" w:cs="Times New Roman"/>
          <w:sz w:val="30"/>
          <w:szCs w:val="30"/>
        </w:rPr>
        <w:t>，临平净水厂工程实现通水试运行，完成整体工程量的</w:t>
      </w:r>
      <w:r>
        <w:rPr>
          <w:rFonts w:hint="eastAsia" w:ascii="仿宋_GB2312" w:hAnsi="Times New Roman" w:cs="Times New Roman"/>
          <w:sz w:val="30"/>
          <w:szCs w:val="30"/>
        </w:rPr>
        <w:t>96.2</w:t>
      </w:r>
      <w:r>
        <w:rPr>
          <w:rFonts w:ascii="仿宋_GB2312" w:hAnsi="Times New Roman" w:cs="Times New Roman"/>
          <w:sz w:val="30"/>
          <w:szCs w:val="30"/>
        </w:rPr>
        <w:t>%；余杭污水处理厂四期工程，基本完成围护桩施工，完成整体工程量的</w:t>
      </w:r>
      <w:r>
        <w:rPr>
          <w:rFonts w:hint="eastAsia" w:ascii="仿宋_GB2312" w:hAnsi="Times New Roman" w:cs="Times New Roman"/>
          <w:sz w:val="30"/>
          <w:szCs w:val="30"/>
        </w:rPr>
        <w:t>31</w:t>
      </w:r>
      <w:r>
        <w:rPr>
          <w:rFonts w:ascii="仿宋_GB2312" w:hAnsi="Times New Roman" w:cs="Times New Roman"/>
          <w:sz w:val="30"/>
          <w:szCs w:val="30"/>
        </w:rPr>
        <w:t>%；良渚污水处理厂四期工程，完成地基基础工程，完成工程量的</w:t>
      </w:r>
      <w:r>
        <w:rPr>
          <w:rFonts w:hint="eastAsia" w:ascii="仿宋_GB2312" w:hAnsi="Times New Roman" w:cs="Times New Roman"/>
          <w:sz w:val="30"/>
          <w:szCs w:val="30"/>
        </w:rPr>
        <w:t>42</w:t>
      </w:r>
      <w:r>
        <w:rPr>
          <w:rFonts w:ascii="仿宋_GB2312" w:hAnsi="Times New Roman" w:cs="Times New Roman"/>
          <w:sz w:val="30"/>
          <w:szCs w:val="30"/>
        </w:rPr>
        <w:t>%；实施余杭</w:t>
      </w:r>
      <w:r>
        <w:rPr>
          <w:rFonts w:hint="eastAsia" w:ascii="仿宋_GB2312" w:hAnsi="Times New Roman" w:cs="Times New Roman"/>
          <w:sz w:val="30"/>
          <w:szCs w:val="30"/>
          <w:lang w:eastAsia="zh-CN"/>
        </w:rPr>
        <w:t>污水处理厂</w:t>
      </w:r>
      <w:r>
        <w:rPr>
          <w:rFonts w:ascii="仿宋_GB2312" w:hAnsi="Times New Roman" w:cs="Times New Roman"/>
          <w:sz w:val="30"/>
          <w:szCs w:val="30"/>
        </w:rPr>
        <w:t>扩容改造等污水处理设施建设，提升未来科技城和临平副城污水处理能力</w:t>
      </w:r>
      <w:r>
        <w:rPr>
          <w:rFonts w:hint="eastAsia" w:ascii="仿宋_GB2312" w:hAnsi="Times New Roman" w:cs="Times New Roman"/>
          <w:sz w:val="30"/>
          <w:szCs w:val="30"/>
        </w:rPr>
        <w:t>7万吨</w:t>
      </w:r>
      <w:r>
        <w:rPr>
          <w:rFonts w:ascii="仿宋_GB2312" w:hAnsi="Times New Roman" w:cs="Times New Roman"/>
          <w:sz w:val="30"/>
          <w:szCs w:val="30"/>
        </w:rPr>
        <w:t>/</w:t>
      </w:r>
      <w:r>
        <w:rPr>
          <w:rFonts w:hint="eastAsia" w:ascii="仿宋_GB2312" w:hAnsi="Times New Roman" w:cs="Times New Roman"/>
          <w:sz w:val="30"/>
          <w:szCs w:val="30"/>
        </w:rPr>
        <w:t>日。区水务公司日污水处理能力约</w:t>
      </w:r>
      <w:r>
        <w:rPr>
          <w:rFonts w:ascii="仿宋_GB2312" w:hAnsi="Times New Roman" w:cs="Times New Roman"/>
          <w:sz w:val="30"/>
          <w:szCs w:val="30"/>
        </w:rPr>
        <w:t xml:space="preserve"> 33</w:t>
      </w:r>
      <w:r>
        <w:rPr>
          <w:rFonts w:hint="eastAsia" w:ascii="仿宋_GB2312" w:hAnsi="Times New Roman" w:cs="Times New Roman"/>
          <w:sz w:val="30"/>
          <w:szCs w:val="30"/>
        </w:rPr>
        <w:t>万</w:t>
      </w:r>
      <w:r>
        <w:rPr>
          <w:rFonts w:ascii="仿宋_GB2312" w:hAnsi="Times New Roman" w:cs="Times New Roman"/>
          <w:sz w:val="30"/>
          <w:szCs w:val="30"/>
        </w:rPr>
        <w:t>吨</w:t>
      </w:r>
      <w:r>
        <w:rPr>
          <w:rFonts w:hint="eastAsia" w:ascii="仿宋_GB2312" w:hAnsi="Times New Roman" w:cs="Times New Roman"/>
          <w:sz w:val="30"/>
          <w:szCs w:val="30"/>
        </w:rPr>
        <w:t>/日</w:t>
      </w:r>
      <w:r>
        <w:rPr>
          <w:rFonts w:ascii="仿宋_GB2312" w:hAnsi="Times New Roman" w:cs="Times New Roman"/>
          <w:sz w:val="30"/>
          <w:szCs w:val="30"/>
        </w:rPr>
        <w:t>，其中</w:t>
      </w:r>
      <w:r>
        <w:rPr>
          <w:rFonts w:hint="eastAsia" w:ascii="仿宋_GB2312" w:hAnsi="Times New Roman" w:cs="Times New Roman"/>
          <w:sz w:val="30"/>
          <w:szCs w:val="30"/>
        </w:rPr>
        <w:t>；</w:t>
      </w:r>
      <w:r>
        <w:rPr>
          <w:rFonts w:ascii="仿宋_GB2312" w:hAnsi="Times New Roman" w:cs="Times New Roman"/>
          <w:sz w:val="30"/>
          <w:szCs w:val="30"/>
        </w:rPr>
        <w:t>良渚</w:t>
      </w:r>
      <w:r>
        <w:rPr>
          <w:rFonts w:hint="eastAsia" w:ascii="仿宋_GB2312" w:hAnsi="Times New Roman" w:cs="Times New Roman"/>
          <w:sz w:val="30"/>
          <w:szCs w:val="30"/>
          <w:lang w:eastAsia="zh-CN"/>
        </w:rPr>
        <w:t>污水处理厂</w:t>
      </w:r>
      <w:r>
        <w:rPr>
          <w:rFonts w:ascii="仿宋_GB2312" w:hAnsi="Times New Roman" w:cs="Times New Roman"/>
          <w:sz w:val="30"/>
          <w:szCs w:val="30"/>
        </w:rPr>
        <w:t>、余杭</w:t>
      </w:r>
      <w:r>
        <w:rPr>
          <w:rFonts w:hint="eastAsia" w:ascii="仿宋_GB2312" w:hAnsi="Times New Roman" w:cs="Times New Roman"/>
          <w:sz w:val="30"/>
          <w:szCs w:val="30"/>
          <w:lang w:eastAsia="zh-CN"/>
        </w:rPr>
        <w:t>污水处理厂</w:t>
      </w:r>
      <w:r>
        <w:rPr>
          <w:rFonts w:ascii="仿宋_GB2312" w:hAnsi="Times New Roman" w:cs="Times New Roman"/>
          <w:sz w:val="30"/>
          <w:szCs w:val="30"/>
        </w:rPr>
        <w:t>、崇贤</w:t>
      </w:r>
      <w:r>
        <w:rPr>
          <w:rFonts w:hint="eastAsia" w:ascii="仿宋_GB2312" w:hAnsi="Times New Roman" w:cs="Times New Roman"/>
          <w:sz w:val="30"/>
          <w:szCs w:val="30"/>
          <w:lang w:eastAsia="zh-CN"/>
        </w:rPr>
        <w:t>污水处理厂</w:t>
      </w:r>
      <w:r>
        <w:rPr>
          <w:rFonts w:ascii="仿宋_GB2312" w:hAnsi="Times New Roman" w:cs="Times New Roman"/>
          <w:sz w:val="30"/>
          <w:szCs w:val="30"/>
        </w:rPr>
        <w:t>、塘栖</w:t>
      </w:r>
      <w:r>
        <w:rPr>
          <w:rFonts w:hint="eastAsia" w:ascii="仿宋_GB2312" w:hAnsi="Times New Roman" w:cs="Times New Roman"/>
          <w:sz w:val="30"/>
          <w:szCs w:val="30"/>
          <w:lang w:eastAsia="zh-CN"/>
        </w:rPr>
        <w:t>污水处理厂</w:t>
      </w:r>
      <w:r>
        <w:rPr>
          <w:rFonts w:hint="eastAsia" w:ascii="仿宋_GB2312" w:hAnsi="Times New Roman" w:cs="Times New Roman"/>
          <w:sz w:val="30"/>
          <w:szCs w:val="30"/>
        </w:rPr>
        <w:t>4座</w:t>
      </w:r>
      <w:r>
        <w:rPr>
          <w:rFonts w:hint="eastAsia" w:ascii="仿宋_GB2312" w:hAnsi="Times New Roman" w:cs="Times New Roman"/>
          <w:sz w:val="30"/>
          <w:szCs w:val="30"/>
          <w:lang w:eastAsia="zh-CN"/>
        </w:rPr>
        <w:t>污水处理厂</w:t>
      </w:r>
      <w:r>
        <w:rPr>
          <w:rFonts w:ascii="仿宋_GB2312" w:hAnsi="Times New Roman" w:cs="Times New Roman"/>
          <w:sz w:val="30"/>
          <w:szCs w:val="30"/>
        </w:rPr>
        <w:t>自有污水</w:t>
      </w:r>
      <w:r>
        <w:rPr>
          <w:rFonts w:hint="eastAsia" w:ascii="仿宋_GB2312" w:hAnsi="Times New Roman" w:cs="Times New Roman"/>
          <w:sz w:val="30"/>
          <w:szCs w:val="30"/>
        </w:rPr>
        <w:t>处理能力18</w:t>
      </w:r>
      <w:r>
        <w:rPr>
          <w:rFonts w:ascii="仿宋_GB2312" w:hAnsi="Times New Roman" w:cs="Times New Roman"/>
          <w:sz w:val="30"/>
          <w:szCs w:val="30"/>
        </w:rPr>
        <w:t>万吨/日</w:t>
      </w:r>
      <w:r>
        <w:rPr>
          <w:rFonts w:hint="eastAsia" w:ascii="仿宋_GB2312" w:hAnsi="Times New Roman" w:cs="Times New Roman"/>
          <w:sz w:val="30"/>
          <w:szCs w:val="30"/>
        </w:rPr>
        <w:t>，</w:t>
      </w:r>
      <w:r>
        <w:rPr>
          <w:rFonts w:ascii="仿宋_GB2312" w:hAnsi="Times New Roman" w:cs="Times New Roman"/>
          <w:sz w:val="30"/>
          <w:szCs w:val="30"/>
        </w:rPr>
        <w:t>输送至杭州</w:t>
      </w:r>
      <w:r>
        <w:rPr>
          <w:rFonts w:hint="eastAsia" w:ascii="仿宋_GB2312" w:hAnsi="Times New Roman" w:cs="Times New Roman"/>
          <w:sz w:val="30"/>
          <w:szCs w:val="30"/>
        </w:rPr>
        <w:t>城西</w:t>
      </w:r>
      <w:r>
        <w:rPr>
          <w:rFonts w:ascii="仿宋_GB2312" w:hAnsi="Times New Roman" w:cs="Times New Roman"/>
          <w:sz w:val="30"/>
          <w:szCs w:val="30"/>
        </w:rPr>
        <w:t>污水处理厂12.5万吨/日，农村污水分散式处理约1万吨/日。区水务公司污水配套管网长度 967.49千米</w:t>
      </w:r>
      <w:r>
        <w:rPr>
          <w:rFonts w:hint="eastAsia" w:ascii="仿宋_GB2312" w:hAnsi="Times New Roman" w:cs="Times New Roman"/>
          <w:sz w:val="30"/>
          <w:szCs w:val="30"/>
        </w:rPr>
        <w:t>、污水处理量1.02亿吨</w:t>
      </w:r>
      <w:r>
        <w:rPr>
          <w:rFonts w:ascii="仿宋_GB2312" w:hAnsi="Times New Roman" w:cs="Times New Roman"/>
          <w:sz w:val="30"/>
          <w:szCs w:val="30"/>
        </w:rPr>
        <w:t>，同比增长</w:t>
      </w:r>
      <w:r>
        <w:rPr>
          <w:rFonts w:hint="eastAsia" w:ascii="仿宋_GB2312" w:hAnsi="Times New Roman" w:cs="Times New Roman"/>
          <w:sz w:val="30"/>
          <w:szCs w:val="30"/>
        </w:rPr>
        <w:t>10.36</w:t>
      </w:r>
      <w:r>
        <w:rPr>
          <w:rFonts w:ascii="仿宋_GB2312" w:hAnsi="Times New Roman" w:cs="Times New Roman"/>
          <w:sz w:val="30"/>
          <w:szCs w:val="30"/>
        </w:rPr>
        <w:t>%。</w:t>
      </w:r>
    </w:p>
    <w:p>
      <w:pPr>
        <w:adjustRightInd w:val="0"/>
        <w:snapToGrid w:val="0"/>
        <w:spacing w:before="156" w:beforeLines="50" w:after="156" w:afterLines="50" w:line="360" w:lineRule="auto"/>
        <w:ind w:firstLine="482"/>
        <w:jc w:val="center"/>
        <w:rPr>
          <w:rFonts w:ascii="宋体" w:hAnsi="宋体" w:cs="宋体"/>
          <w:kern w:val="0"/>
          <w:szCs w:val="28"/>
        </w:rPr>
      </w:pPr>
      <w:r>
        <w:rPr>
          <w:rFonts w:hint="eastAsia" w:ascii="宋体" w:hAnsi="宋体" w:cs="宋体"/>
          <w:b/>
          <w:bCs/>
          <w:kern w:val="0"/>
          <w:sz w:val="24"/>
        </w:rPr>
        <w:t>表</w:t>
      </w:r>
      <w:r>
        <w:rPr>
          <w:rFonts w:ascii="宋体" w:hAnsi="宋体" w:cs="宋体"/>
          <w:b/>
          <w:bCs/>
          <w:kern w:val="0"/>
          <w:sz w:val="24"/>
        </w:rPr>
        <w:t xml:space="preserve">2-9 </w:t>
      </w:r>
      <w:r>
        <w:rPr>
          <w:rFonts w:hint="eastAsia" w:ascii="宋体" w:hAnsi="宋体" w:cs="宋体"/>
          <w:b/>
          <w:bCs/>
          <w:kern w:val="0"/>
          <w:sz w:val="24"/>
          <w:lang w:val="zh-CN"/>
        </w:rPr>
        <w:t>“十三五”期间</w:t>
      </w:r>
      <w:r>
        <w:rPr>
          <w:rFonts w:hint="eastAsia" w:ascii="宋体" w:hAnsi="宋体" w:cs="宋体"/>
          <w:b/>
          <w:bCs/>
          <w:kern w:val="0"/>
          <w:sz w:val="24"/>
        </w:rPr>
        <w:t>污水设施建设</w:t>
      </w:r>
      <w:r>
        <w:rPr>
          <w:rFonts w:ascii="宋体" w:hAnsi="宋体" w:cs="宋体"/>
          <w:b/>
          <w:bCs/>
          <w:kern w:val="0"/>
          <w:sz w:val="24"/>
        </w:rPr>
        <w:t>情况</w:t>
      </w:r>
      <w:r>
        <w:rPr>
          <w:rFonts w:hint="eastAsia" w:ascii="宋体" w:hAnsi="宋体" w:cs="宋体"/>
          <w:b/>
          <w:bCs/>
          <w:kern w:val="0"/>
          <w:sz w:val="24"/>
        </w:rPr>
        <w:t>一览表</w:t>
      </w:r>
      <w:r>
        <w:rPr>
          <w:rFonts w:hint="eastAsia" w:ascii="宋体" w:hAnsi="宋体" w:cs="宋体"/>
          <w:b/>
          <w:bCs/>
          <w:kern w:val="0"/>
          <w:sz w:val="24"/>
          <w:lang w:val="zh-CN"/>
        </w:rPr>
        <w:t>（单位：</w:t>
      </w:r>
      <w:r>
        <w:rPr>
          <w:rFonts w:ascii="宋体" w:hAnsi="宋体" w:cs="宋体"/>
          <w:b/>
          <w:bCs/>
          <w:kern w:val="0"/>
          <w:sz w:val="24"/>
          <w:lang w:val="zh-CN"/>
        </w:rPr>
        <w:t>万元</w:t>
      </w:r>
      <w:r>
        <w:rPr>
          <w:rFonts w:hint="eastAsia" w:ascii="宋体" w:hAnsi="宋体" w:cs="宋体"/>
          <w:b/>
          <w:bCs/>
          <w:kern w:val="0"/>
          <w:sz w:val="24"/>
          <w:lang w:val="zh-CN"/>
        </w:rPr>
        <w:t>）</w:t>
      </w:r>
    </w:p>
    <w:tbl>
      <w:tblPr>
        <w:tblStyle w:val="43"/>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764"/>
        <w:gridCol w:w="1559"/>
        <w:gridCol w:w="1683"/>
        <w:gridCol w:w="851"/>
        <w:gridCol w:w="850"/>
        <w:gridCol w:w="851"/>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blHeader/>
          <w:jc w:val="center"/>
        </w:trPr>
        <w:tc>
          <w:tcPr>
            <w:tcW w:w="525" w:type="dxa"/>
            <w:vAlign w:val="center"/>
          </w:tcPr>
          <w:p>
            <w:pPr>
              <w:spacing w:line="300" w:lineRule="exact"/>
              <w:jc w:val="center"/>
              <w:rPr>
                <w:rFonts w:ascii="仿宋_GB2312" w:cs="宋体"/>
                <w:b/>
                <w:bCs/>
                <w:sz w:val="24"/>
                <w:szCs w:val="24"/>
              </w:rPr>
            </w:pPr>
            <w:r>
              <w:rPr>
                <w:rFonts w:hint="eastAsia" w:ascii="仿宋_GB2312" w:cs="宋体"/>
                <w:b/>
                <w:bCs/>
                <w:sz w:val="24"/>
                <w:szCs w:val="24"/>
              </w:rPr>
              <w:t>序号</w:t>
            </w:r>
          </w:p>
        </w:tc>
        <w:tc>
          <w:tcPr>
            <w:tcW w:w="764" w:type="dxa"/>
            <w:vAlign w:val="center"/>
          </w:tcPr>
          <w:p>
            <w:pPr>
              <w:spacing w:line="300" w:lineRule="exact"/>
              <w:jc w:val="center"/>
              <w:rPr>
                <w:rFonts w:ascii="仿宋_GB2312" w:cs="宋体"/>
                <w:b/>
                <w:bCs/>
                <w:sz w:val="24"/>
                <w:szCs w:val="24"/>
              </w:rPr>
            </w:pPr>
            <w:r>
              <w:rPr>
                <w:rFonts w:hint="eastAsia" w:ascii="仿宋_GB2312" w:cs="宋体"/>
                <w:b/>
                <w:bCs/>
                <w:sz w:val="24"/>
                <w:szCs w:val="24"/>
              </w:rPr>
              <w:t>区位</w:t>
            </w:r>
          </w:p>
        </w:tc>
        <w:tc>
          <w:tcPr>
            <w:tcW w:w="1559" w:type="dxa"/>
            <w:vAlign w:val="center"/>
          </w:tcPr>
          <w:p>
            <w:pPr>
              <w:spacing w:line="300" w:lineRule="exact"/>
              <w:jc w:val="center"/>
              <w:rPr>
                <w:rFonts w:ascii="仿宋_GB2312" w:cs="宋体"/>
                <w:b/>
                <w:bCs/>
                <w:sz w:val="24"/>
                <w:szCs w:val="24"/>
              </w:rPr>
            </w:pPr>
            <w:r>
              <w:rPr>
                <w:rFonts w:hint="eastAsia" w:ascii="仿宋_GB2312" w:cs="宋体"/>
                <w:b/>
                <w:bCs/>
                <w:sz w:val="24"/>
                <w:szCs w:val="24"/>
              </w:rPr>
              <w:t>项目名称</w:t>
            </w:r>
          </w:p>
        </w:tc>
        <w:tc>
          <w:tcPr>
            <w:tcW w:w="1683" w:type="dxa"/>
            <w:vAlign w:val="center"/>
          </w:tcPr>
          <w:p>
            <w:pPr>
              <w:spacing w:line="300" w:lineRule="exact"/>
              <w:jc w:val="center"/>
              <w:rPr>
                <w:rFonts w:ascii="仿宋_GB2312" w:cs="宋体"/>
                <w:b/>
                <w:bCs/>
                <w:sz w:val="24"/>
                <w:szCs w:val="24"/>
              </w:rPr>
            </w:pPr>
            <w:r>
              <w:rPr>
                <w:rFonts w:hint="eastAsia" w:ascii="仿宋_GB2312" w:cs="宋体"/>
                <w:b/>
                <w:bCs/>
                <w:sz w:val="24"/>
                <w:szCs w:val="24"/>
              </w:rPr>
              <w:t>项目内容</w:t>
            </w:r>
            <w:r>
              <w:rPr>
                <w:rFonts w:ascii="仿宋_GB2312" w:cs="宋体"/>
                <w:b/>
                <w:bCs/>
                <w:sz w:val="24"/>
                <w:szCs w:val="24"/>
              </w:rPr>
              <w:t>/规模</w:t>
            </w:r>
          </w:p>
        </w:tc>
        <w:tc>
          <w:tcPr>
            <w:tcW w:w="851" w:type="dxa"/>
            <w:vAlign w:val="center"/>
          </w:tcPr>
          <w:p>
            <w:pPr>
              <w:spacing w:line="300" w:lineRule="exact"/>
              <w:ind w:left="-70" w:leftChars="-25" w:right="-70" w:rightChars="-25"/>
              <w:jc w:val="center"/>
              <w:rPr>
                <w:rFonts w:ascii="仿宋_GB2312"/>
                <w:b/>
                <w:bCs/>
                <w:sz w:val="24"/>
                <w:szCs w:val="24"/>
              </w:rPr>
            </w:pPr>
            <w:r>
              <w:rPr>
                <w:rFonts w:hint="eastAsia" w:ascii="仿宋_GB2312"/>
                <w:b/>
                <w:bCs/>
                <w:sz w:val="24"/>
                <w:szCs w:val="24"/>
              </w:rPr>
              <w:t>开工</w:t>
            </w:r>
          </w:p>
          <w:p>
            <w:pPr>
              <w:spacing w:line="300" w:lineRule="exact"/>
              <w:ind w:left="-70" w:leftChars="-25" w:right="-70" w:rightChars="-25"/>
              <w:jc w:val="center"/>
              <w:rPr>
                <w:rFonts w:ascii="仿宋_GB2312"/>
                <w:b/>
                <w:bCs/>
                <w:sz w:val="24"/>
                <w:szCs w:val="24"/>
              </w:rPr>
            </w:pPr>
            <w:r>
              <w:rPr>
                <w:rFonts w:hint="eastAsia" w:ascii="仿宋_GB2312"/>
                <w:b/>
                <w:bCs/>
                <w:sz w:val="24"/>
                <w:szCs w:val="24"/>
              </w:rPr>
              <w:t>时间</w:t>
            </w:r>
          </w:p>
        </w:tc>
        <w:tc>
          <w:tcPr>
            <w:tcW w:w="850" w:type="dxa"/>
            <w:vAlign w:val="center"/>
          </w:tcPr>
          <w:p>
            <w:pPr>
              <w:spacing w:line="300" w:lineRule="exact"/>
              <w:ind w:left="-70" w:leftChars="-25" w:right="-70" w:rightChars="-25"/>
              <w:jc w:val="center"/>
              <w:rPr>
                <w:rFonts w:ascii="仿宋_GB2312"/>
                <w:b/>
                <w:bCs/>
                <w:sz w:val="24"/>
                <w:szCs w:val="24"/>
              </w:rPr>
            </w:pPr>
            <w:r>
              <w:rPr>
                <w:rFonts w:hint="eastAsia" w:ascii="仿宋_GB2312"/>
                <w:b/>
                <w:bCs/>
                <w:sz w:val="24"/>
                <w:szCs w:val="24"/>
              </w:rPr>
              <w:t>完工</w:t>
            </w:r>
          </w:p>
          <w:p>
            <w:pPr>
              <w:spacing w:line="300" w:lineRule="exact"/>
              <w:ind w:left="-70" w:leftChars="-25" w:right="-70" w:rightChars="-25"/>
              <w:jc w:val="center"/>
              <w:rPr>
                <w:rFonts w:ascii="仿宋_GB2312"/>
                <w:b/>
                <w:bCs/>
                <w:sz w:val="24"/>
                <w:szCs w:val="24"/>
              </w:rPr>
            </w:pPr>
            <w:r>
              <w:rPr>
                <w:rFonts w:hint="eastAsia" w:ascii="仿宋_GB2312"/>
                <w:b/>
                <w:bCs/>
                <w:sz w:val="24"/>
                <w:szCs w:val="24"/>
              </w:rPr>
              <w:t>时间</w:t>
            </w:r>
          </w:p>
        </w:tc>
        <w:tc>
          <w:tcPr>
            <w:tcW w:w="851" w:type="dxa"/>
            <w:vAlign w:val="center"/>
          </w:tcPr>
          <w:p>
            <w:pPr>
              <w:widowControl/>
              <w:spacing w:line="300" w:lineRule="exact"/>
              <w:ind w:left="-70" w:leftChars="-25" w:right="-70" w:rightChars="-25"/>
              <w:jc w:val="center"/>
              <w:rPr>
                <w:rFonts w:ascii="仿宋_GB2312"/>
                <w:b/>
                <w:bCs/>
                <w:sz w:val="24"/>
                <w:szCs w:val="24"/>
              </w:rPr>
            </w:pPr>
            <w:r>
              <w:rPr>
                <w:rFonts w:hint="eastAsia" w:ascii="仿宋_GB2312"/>
                <w:b/>
                <w:bCs/>
                <w:sz w:val="24"/>
                <w:szCs w:val="24"/>
              </w:rPr>
              <w:t>总投资</w:t>
            </w:r>
          </w:p>
        </w:tc>
        <w:tc>
          <w:tcPr>
            <w:tcW w:w="1213" w:type="dxa"/>
            <w:vAlign w:val="center"/>
          </w:tcPr>
          <w:p>
            <w:pPr>
              <w:widowControl/>
              <w:spacing w:line="300" w:lineRule="exact"/>
              <w:ind w:left="-70" w:leftChars="-25" w:right="-70" w:rightChars="-25"/>
              <w:jc w:val="center"/>
              <w:rPr>
                <w:rFonts w:ascii="仿宋_GB2312"/>
                <w:b/>
                <w:bCs/>
                <w:sz w:val="24"/>
                <w:szCs w:val="24"/>
              </w:rPr>
            </w:pPr>
            <w:r>
              <w:rPr>
                <w:rFonts w:hint="eastAsia" w:ascii="仿宋_GB2312"/>
                <w:b/>
                <w:bCs/>
                <w:sz w:val="24"/>
                <w:szCs w:val="24"/>
              </w:rPr>
              <w:t>“十三五”投资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6232" w:type="dxa"/>
            <w:gridSpan w:val="6"/>
            <w:vAlign w:val="center"/>
          </w:tcPr>
          <w:p>
            <w:pPr>
              <w:spacing w:line="300" w:lineRule="exact"/>
              <w:jc w:val="center"/>
              <w:rPr>
                <w:rFonts w:ascii="仿宋_GB2312"/>
                <w:b/>
                <w:sz w:val="24"/>
                <w:szCs w:val="24"/>
              </w:rPr>
            </w:pPr>
            <w:r>
              <w:rPr>
                <w:rFonts w:hint="eastAsia" w:ascii="仿宋_GB2312"/>
                <w:b/>
                <w:sz w:val="24"/>
                <w:szCs w:val="24"/>
              </w:rPr>
              <w:t>（一）污水泵站</w:t>
            </w:r>
          </w:p>
        </w:tc>
        <w:tc>
          <w:tcPr>
            <w:tcW w:w="851" w:type="dxa"/>
            <w:vAlign w:val="center"/>
          </w:tcPr>
          <w:p>
            <w:pPr>
              <w:spacing w:line="300" w:lineRule="exact"/>
              <w:jc w:val="center"/>
              <w:rPr>
                <w:rFonts w:ascii="仿宋_GB2312"/>
                <w:b/>
                <w:sz w:val="24"/>
                <w:szCs w:val="24"/>
              </w:rPr>
            </w:pPr>
            <w:r>
              <w:rPr>
                <w:rFonts w:ascii="仿宋_GB2312"/>
                <w:b/>
                <w:sz w:val="24"/>
                <w:szCs w:val="24"/>
              </w:rPr>
              <w:t>11430</w:t>
            </w:r>
          </w:p>
        </w:tc>
        <w:tc>
          <w:tcPr>
            <w:tcW w:w="1213" w:type="dxa"/>
            <w:vAlign w:val="center"/>
          </w:tcPr>
          <w:p>
            <w:pPr>
              <w:spacing w:line="300" w:lineRule="exact"/>
              <w:jc w:val="center"/>
              <w:rPr>
                <w:rFonts w:ascii="仿宋_GB2312"/>
                <w:b/>
                <w:sz w:val="24"/>
                <w:szCs w:val="24"/>
              </w:rPr>
            </w:pPr>
            <w:r>
              <w:rPr>
                <w:rFonts w:ascii="仿宋_GB2312"/>
                <w:b/>
                <w:sz w:val="24"/>
                <w:szCs w:val="24"/>
              </w:rPr>
              <w:t>10397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1</w:t>
            </w:r>
          </w:p>
        </w:tc>
        <w:tc>
          <w:tcPr>
            <w:tcW w:w="764" w:type="dxa"/>
            <w:vMerge w:val="restart"/>
            <w:vAlign w:val="center"/>
          </w:tcPr>
          <w:p>
            <w:pPr>
              <w:spacing w:line="300" w:lineRule="exact"/>
              <w:jc w:val="center"/>
              <w:rPr>
                <w:rFonts w:ascii="仿宋_GB2312"/>
                <w:w w:val="90"/>
                <w:sz w:val="24"/>
                <w:szCs w:val="24"/>
              </w:rPr>
            </w:pPr>
            <w:r>
              <w:rPr>
                <w:rFonts w:hint="eastAsia" w:ascii="仿宋_GB2312"/>
                <w:w w:val="90"/>
                <w:sz w:val="24"/>
                <w:szCs w:val="24"/>
              </w:rPr>
              <w:t>城西片区</w:t>
            </w: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海曙路污水提升泵站</w:t>
            </w:r>
          </w:p>
        </w:tc>
        <w:tc>
          <w:tcPr>
            <w:tcW w:w="1683" w:type="dxa"/>
            <w:vAlign w:val="center"/>
          </w:tcPr>
          <w:p>
            <w:pPr>
              <w:spacing w:line="300" w:lineRule="exact"/>
              <w:jc w:val="center"/>
              <w:rPr>
                <w:rFonts w:ascii="仿宋_GB2312"/>
                <w:w w:val="90"/>
                <w:sz w:val="24"/>
                <w:szCs w:val="24"/>
              </w:rPr>
            </w:pPr>
            <w:r>
              <w:rPr>
                <w:rFonts w:hint="eastAsia" w:ascii="仿宋_GB2312"/>
                <w:w w:val="90"/>
                <w:sz w:val="24"/>
                <w:szCs w:val="24"/>
              </w:rPr>
              <w:t>污水泵站用地面积约</w:t>
            </w:r>
            <w:r>
              <w:rPr>
                <w:rFonts w:ascii="仿宋_GB2312"/>
                <w:w w:val="90"/>
                <w:sz w:val="24"/>
                <w:szCs w:val="24"/>
              </w:rPr>
              <w:t>1508.8平方米,污水泵站规模为1.1万m3/d</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2016</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2017</w:t>
            </w:r>
          </w:p>
        </w:tc>
        <w:tc>
          <w:tcPr>
            <w:tcW w:w="851" w:type="dxa"/>
            <w:vAlign w:val="center"/>
          </w:tcPr>
          <w:p>
            <w:pPr>
              <w:spacing w:line="300" w:lineRule="exact"/>
              <w:jc w:val="center"/>
              <w:rPr>
                <w:rFonts w:ascii="仿宋_GB2312"/>
                <w:w w:val="90"/>
                <w:sz w:val="24"/>
                <w:szCs w:val="24"/>
              </w:rPr>
            </w:pPr>
            <w:r>
              <w:rPr>
                <w:rFonts w:ascii="仿宋_GB2312"/>
                <w:w w:val="90"/>
                <w:sz w:val="24"/>
                <w:szCs w:val="24"/>
              </w:rPr>
              <w:t>1100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2</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葛巷泵站改建工程</w:t>
            </w:r>
          </w:p>
        </w:tc>
        <w:tc>
          <w:tcPr>
            <w:tcW w:w="1683" w:type="dxa"/>
            <w:vAlign w:val="center"/>
          </w:tcPr>
          <w:p>
            <w:pPr>
              <w:spacing w:line="300" w:lineRule="exact"/>
              <w:jc w:val="center"/>
              <w:rPr>
                <w:rFonts w:ascii="仿宋_GB2312"/>
                <w:w w:val="90"/>
                <w:sz w:val="24"/>
                <w:szCs w:val="24"/>
              </w:rPr>
            </w:pPr>
            <w:r>
              <w:rPr>
                <w:rFonts w:hint="eastAsia" w:ascii="仿宋_GB2312"/>
                <w:w w:val="90"/>
                <w:sz w:val="24"/>
                <w:szCs w:val="24"/>
              </w:rPr>
              <w:t>建设泵站一座，设计规模为</w:t>
            </w:r>
            <w:r>
              <w:rPr>
                <w:rFonts w:ascii="仿宋_GB2312"/>
                <w:w w:val="90"/>
                <w:sz w:val="24"/>
                <w:szCs w:val="24"/>
              </w:rPr>
              <w:t>6.5万吨/日</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2016</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2017</w:t>
            </w:r>
          </w:p>
        </w:tc>
        <w:tc>
          <w:tcPr>
            <w:tcW w:w="851" w:type="dxa"/>
            <w:vAlign w:val="center"/>
          </w:tcPr>
          <w:p>
            <w:pPr>
              <w:spacing w:line="300" w:lineRule="exact"/>
              <w:jc w:val="center"/>
              <w:rPr>
                <w:rFonts w:ascii="仿宋_GB2312"/>
                <w:w w:val="90"/>
                <w:sz w:val="24"/>
                <w:szCs w:val="24"/>
              </w:rPr>
            </w:pPr>
            <w:r>
              <w:rPr>
                <w:rFonts w:ascii="仿宋_GB2312"/>
                <w:w w:val="90"/>
                <w:sz w:val="24"/>
                <w:szCs w:val="24"/>
              </w:rPr>
              <w:t>730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3</w:t>
            </w:r>
          </w:p>
        </w:tc>
        <w:tc>
          <w:tcPr>
            <w:tcW w:w="764" w:type="dxa"/>
            <w:vMerge w:val="restart"/>
            <w:vAlign w:val="center"/>
          </w:tcPr>
          <w:p>
            <w:pPr>
              <w:spacing w:line="300" w:lineRule="exact"/>
              <w:jc w:val="center"/>
              <w:rPr>
                <w:rFonts w:ascii="仿宋_GB2312"/>
                <w:w w:val="90"/>
                <w:sz w:val="24"/>
                <w:szCs w:val="24"/>
              </w:rPr>
            </w:pPr>
            <w:r>
              <w:rPr>
                <w:rFonts w:hint="eastAsia" w:ascii="仿宋_GB2312"/>
                <w:w w:val="90"/>
                <w:sz w:val="24"/>
                <w:szCs w:val="24"/>
              </w:rPr>
              <w:t>东部片区</w:t>
            </w: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运河新城泵站及污水管线工程</w:t>
            </w:r>
          </w:p>
        </w:tc>
        <w:tc>
          <w:tcPr>
            <w:tcW w:w="1683" w:type="dxa"/>
            <w:vAlign w:val="center"/>
          </w:tcPr>
          <w:p>
            <w:pPr>
              <w:spacing w:line="300" w:lineRule="exact"/>
              <w:jc w:val="center"/>
              <w:rPr>
                <w:rFonts w:ascii="仿宋_GB2312"/>
                <w:w w:val="90"/>
                <w:sz w:val="24"/>
                <w:szCs w:val="24"/>
              </w:rPr>
            </w:pPr>
            <w:r>
              <w:rPr>
                <w:rFonts w:ascii="仿宋_GB2312"/>
                <w:w w:val="90"/>
                <w:sz w:val="24"/>
                <w:szCs w:val="24"/>
              </w:rPr>
              <w:t>2.5万吨/日污水泵站</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2014</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2017</w:t>
            </w:r>
          </w:p>
        </w:tc>
        <w:tc>
          <w:tcPr>
            <w:tcW w:w="851" w:type="dxa"/>
            <w:vAlign w:val="center"/>
          </w:tcPr>
          <w:p>
            <w:pPr>
              <w:spacing w:line="300" w:lineRule="exact"/>
              <w:jc w:val="center"/>
              <w:rPr>
                <w:rFonts w:ascii="仿宋_GB2312"/>
                <w:w w:val="90"/>
                <w:sz w:val="24"/>
                <w:szCs w:val="24"/>
              </w:rPr>
            </w:pPr>
            <w:r>
              <w:rPr>
                <w:rFonts w:ascii="仿宋_GB2312"/>
                <w:w w:val="90"/>
                <w:sz w:val="24"/>
                <w:szCs w:val="24"/>
              </w:rPr>
              <w:t>5600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4</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良渚新城泵站</w:t>
            </w:r>
          </w:p>
        </w:tc>
        <w:tc>
          <w:tcPr>
            <w:tcW w:w="1683" w:type="dxa"/>
            <w:vAlign w:val="center"/>
          </w:tcPr>
          <w:p>
            <w:pPr>
              <w:spacing w:line="300" w:lineRule="exact"/>
              <w:jc w:val="center"/>
              <w:rPr>
                <w:rFonts w:ascii="仿宋_GB2312"/>
                <w:w w:val="90"/>
                <w:sz w:val="24"/>
                <w:szCs w:val="24"/>
              </w:rPr>
            </w:pPr>
            <w:r>
              <w:rPr>
                <w:rFonts w:ascii="仿宋_GB2312"/>
                <w:w w:val="90"/>
                <w:sz w:val="24"/>
                <w:szCs w:val="24"/>
              </w:rPr>
              <w:t>2万吨/日污水泵站</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2017</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2018</w:t>
            </w:r>
          </w:p>
        </w:tc>
        <w:tc>
          <w:tcPr>
            <w:tcW w:w="851" w:type="dxa"/>
            <w:vAlign w:val="center"/>
          </w:tcPr>
          <w:p>
            <w:pPr>
              <w:spacing w:line="300" w:lineRule="exact"/>
              <w:jc w:val="center"/>
              <w:rPr>
                <w:rFonts w:ascii="仿宋_GB2312"/>
                <w:w w:val="90"/>
                <w:sz w:val="24"/>
                <w:szCs w:val="24"/>
              </w:rPr>
            </w:pPr>
            <w:r>
              <w:rPr>
                <w:rFonts w:ascii="仿宋_GB2312"/>
                <w:w w:val="90"/>
                <w:sz w:val="24"/>
                <w:szCs w:val="24"/>
              </w:rPr>
              <w:t>4000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6232" w:type="dxa"/>
            <w:gridSpan w:val="6"/>
            <w:vAlign w:val="center"/>
          </w:tcPr>
          <w:p>
            <w:pPr>
              <w:spacing w:line="300" w:lineRule="exact"/>
              <w:jc w:val="center"/>
              <w:rPr>
                <w:rFonts w:ascii="仿宋_GB2312"/>
                <w:b/>
                <w:sz w:val="24"/>
                <w:szCs w:val="24"/>
              </w:rPr>
            </w:pPr>
            <w:r>
              <w:rPr>
                <w:rFonts w:hint="eastAsia" w:ascii="仿宋_GB2312"/>
                <w:b/>
                <w:sz w:val="24"/>
                <w:szCs w:val="24"/>
              </w:rPr>
              <w:t>（二）污水管网</w:t>
            </w:r>
          </w:p>
        </w:tc>
        <w:tc>
          <w:tcPr>
            <w:tcW w:w="851" w:type="dxa"/>
            <w:vAlign w:val="center"/>
          </w:tcPr>
          <w:p>
            <w:pPr>
              <w:spacing w:line="300" w:lineRule="exact"/>
              <w:jc w:val="center"/>
              <w:rPr>
                <w:rFonts w:ascii="仿宋_GB2312"/>
                <w:b/>
                <w:sz w:val="24"/>
                <w:szCs w:val="24"/>
              </w:rPr>
            </w:pPr>
            <w:r>
              <w:rPr>
                <w:rFonts w:ascii="仿宋_GB2312"/>
                <w:b/>
                <w:sz w:val="24"/>
                <w:szCs w:val="24"/>
              </w:rPr>
              <w:t>6798</w:t>
            </w:r>
          </w:p>
        </w:tc>
        <w:tc>
          <w:tcPr>
            <w:tcW w:w="1213" w:type="dxa"/>
            <w:vAlign w:val="center"/>
          </w:tcPr>
          <w:p>
            <w:pPr>
              <w:spacing w:line="300" w:lineRule="exact"/>
              <w:jc w:val="center"/>
              <w:rPr>
                <w:rFonts w:ascii="仿宋_GB2312"/>
                <w:b/>
                <w:sz w:val="24"/>
                <w:szCs w:val="24"/>
              </w:rPr>
            </w:pPr>
            <w:r>
              <w:rPr>
                <w:rFonts w:ascii="仿宋_GB2312"/>
                <w:b/>
                <w:sz w:val="24"/>
                <w:szCs w:val="24"/>
              </w:rPr>
              <w:t>6798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1</w:t>
            </w:r>
          </w:p>
        </w:tc>
        <w:tc>
          <w:tcPr>
            <w:tcW w:w="764" w:type="dxa"/>
            <w:vMerge w:val="restart"/>
            <w:vAlign w:val="center"/>
          </w:tcPr>
          <w:p>
            <w:pPr>
              <w:spacing w:line="300" w:lineRule="exact"/>
              <w:jc w:val="center"/>
              <w:rPr>
                <w:rFonts w:ascii="仿宋_GB2312"/>
                <w:w w:val="90"/>
                <w:sz w:val="24"/>
                <w:szCs w:val="24"/>
              </w:rPr>
            </w:pPr>
            <w:r>
              <w:rPr>
                <w:rFonts w:hint="eastAsia" w:ascii="仿宋_GB2312"/>
                <w:w w:val="90"/>
                <w:sz w:val="24"/>
                <w:szCs w:val="24"/>
              </w:rPr>
              <w:t>城西片区</w:t>
            </w: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海曙路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D600  2.6km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2009</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2014</w:t>
            </w:r>
          </w:p>
        </w:tc>
        <w:tc>
          <w:tcPr>
            <w:tcW w:w="851" w:type="dxa"/>
            <w:vAlign w:val="center"/>
          </w:tcPr>
          <w:p>
            <w:pPr>
              <w:spacing w:line="300" w:lineRule="exact"/>
              <w:jc w:val="center"/>
              <w:rPr>
                <w:rFonts w:ascii="仿宋_GB2312"/>
                <w:w w:val="90"/>
                <w:sz w:val="24"/>
                <w:szCs w:val="24"/>
              </w:rPr>
            </w:pPr>
            <w:r>
              <w:rPr>
                <w:rFonts w:ascii="仿宋_GB2312"/>
                <w:w w:val="90"/>
                <w:sz w:val="24"/>
                <w:szCs w:val="24"/>
              </w:rPr>
              <w:t>416</w:t>
            </w:r>
          </w:p>
        </w:tc>
        <w:tc>
          <w:tcPr>
            <w:tcW w:w="1213" w:type="dxa"/>
            <w:vAlign w:val="center"/>
          </w:tcPr>
          <w:p>
            <w:pPr>
              <w:spacing w:line="300" w:lineRule="exact"/>
              <w:jc w:val="center"/>
              <w:rPr>
                <w:rFonts w:ascii="仿宋_GB2312"/>
                <w:w w:val="90"/>
                <w:sz w:val="24"/>
                <w:szCs w:val="24"/>
              </w:rPr>
            </w:pPr>
            <w:r>
              <w:rPr>
                <w:rFonts w:ascii="仿宋_GB2312"/>
                <w:w w:val="90"/>
                <w:sz w:val="24"/>
                <w:szCs w:val="24"/>
              </w:rPr>
              <w:t>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2</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常二路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D600  1.6km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2009</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2016</w:t>
            </w:r>
          </w:p>
        </w:tc>
        <w:tc>
          <w:tcPr>
            <w:tcW w:w="851" w:type="dxa"/>
            <w:vAlign w:val="center"/>
          </w:tcPr>
          <w:p>
            <w:pPr>
              <w:spacing w:line="300" w:lineRule="exact"/>
              <w:jc w:val="center"/>
              <w:rPr>
                <w:rFonts w:ascii="仿宋_GB2312"/>
                <w:w w:val="90"/>
                <w:sz w:val="24"/>
                <w:szCs w:val="24"/>
              </w:rPr>
            </w:pPr>
            <w:r>
              <w:rPr>
                <w:rFonts w:ascii="仿宋_GB2312"/>
                <w:w w:val="90"/>
                <w:sz w:val="24"/>
                <w:szCs w:val="24"/>
              </w:rPr>
              <w:t>192</w:t>
            </w:r>
          </w:p>
        </w:tc>
        <w:tc>
          <w:tcPr>
            <w:tcW w:w="1213" w:type="dxa"/>
            <w:vAlign w:val="center"/>
          </w:tcPr>
          <w:p>
            <w:pPr>
              <w:spacing w:line="300" w:lineRule="exact"/>
              <w:jc w:val="center"/>
              <w:rPr>
                <w:rFonts w:ascii="仿宋_GB2312"/>
                <w:w w:val="90"/>
                <w:sz w:val="24"/>
                <w:szCs w:val="24"/>
              </w:rPr>
            </w:pPr>
            <w:r>
              <w:rPr>
                <w:rFonts w:ascii="仿宋_GB2312"/>
                <w:w w:val="90"/>
                <w:sz w:val="24"/>
                <w:szCs w:val="24"/>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3</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荆长大道</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D500  1.3km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2012</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2013</w:t>
            </w:r>
          </w:p>
        </w:tc>
        <w:tc>
          <w:tcPr>
            <w:tcW w:w="851" w:type="dxa"/>
            <w:vAlign w:val="center"/>
          </w:tcPr>
          <w:p>
            <w:pPr>
              <w:spacing w:line="300" w:lineRule="exact"/>
              <w:jc w:val="center"/>
              <w:rPr>
                <w:rFonts w:ascii="仿宋_GB2312"/>
                <w:w w:val="90"/>
                <w:sz w:val="24"/>
                <w:szCs w:val="24"/>
              </w:rPr>
            </w:pPr>
            <w:r>
              <w:rPr>
                <w:rFonts w:ascii="仿宋_GB2312"/>
                <w:w w:val="90"/>
                <w:sz w:val="24"/>
                <w:szCs w:val="24"/>
              </w:rPr>
              <w:t>130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4</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常余路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D800  2.8km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2014</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2020</w:t>
            </w:r>
          </w:p>
        </w:tc>
        <w:tc>
          <w:tcPr>
            <w:tcW w:w="851" w:type="dxa"/>
            <w:vAlign w:val="center"/>
          </w:tcPr>
          <w:p>
            <w:pPr>
              <w:spacing w:line="300" w:lineRule="exact"/>
              <w:jc w:val="center"/>
              <w:rPr>
                <w:rFonts w:ascii="仿宋_GB2312"/>
                <w:w w:val="90"/>
                <w:sz w:val="24"/>
                <w:szCs w:val="24"/>
              </w:rPr>
            </w:pPr>
            <w:r>
              <w:rPr>
                <w:rFonts w:ascii="仿宋_GB2312"/>
                <w:w w:val="90"/>
                <w:sz w:val="24"/>
                <w:szCs w:val="24"/>
              </w:rPr>
              <w:t>448</w:t>
            </w:r>
          </w:p>
        </w:tc>
        <w:tc>
          <w:tcPr>
            <w:tcW w:w="1213" w:type="dxa"/>
            <w:vAlign w:val="center"/>
          </w:tcPr>
          <w:p>
            <w:pPr>
              <w:spacing w:line="300" w:lineRule="exact"/>
              <w:jc w:val="center"/>
              <w:rPr>
                <w:rFonts w:ascii="仿宋_GB2312"/>
                <w:w w:val="90"/>
                <w:sz w:val="24"/>
                <w:szCs w:val="24"/>
              </w:rPr>
            </w:pPr>
            <w:r>
              <w:rPr>
                <w:rFonts w:ascii="仿宋_GB2312"/>
                <w:w w:val="90"/>
                <w:sz w:val="24"/>
                <w:szCs w:val="24"/>
              </w:rPr>
              <w:t>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5</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良睦路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D600  1.8km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2009</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2011</w:t>
            </w:r>
          </w:p>
        </w:tc>
        <w:tc>
          <w:tcPr>
            <w:tcW w:w="851" w:type="dxa"/>
            <w:vAlign w:val="center"/>
          </w:tcPr>
          <w:p>
            <w:pPr>
              <w:spacing w:line="300" w:lineRule="exact"/>
              <w:jc w:val="center"/>
              <w:rPr>
                <w:rFonts w:ascii="仿宋_GB2312"/>
                <w:w w:val="90"/>
                <w:sz w:val="24"/>
                <w:szCs w:val="24"/>
              </w:rPr>
            </w:pPr>
            <w:r>
              <w:rPr>
                <w:rFonts w:ascii="仿宋_GB2312"/>
                <w:w w:val="90"/>
                <w:sz w:val="24"/>
                <w:szCs w:val="24"/>
              </w:rPr>
              <w:t>216</w:t>
            </w:r>
          </w:p>
        </w:tc>
        <w:tc>
          <w:tcPr>
            <w:tcW w:w="1213" w:type="dxa"/>
            <w:vAlign w:val="center"/>
          </w:tcPr>
          <w:p>
            <w:pPr>
              <w:spacing w:line="300" w:lineRule="exact"/>
              <w:jc w:val="center"/>
              <w:rPr>
                <w:rFonts w:ascii="仿宋_GB2312"/>
                <w:w w:val="90"/>
                <w:sz w:val="24"/>
                <w:szCs w:val="24"/>
              </w:rPr>
            </w:pPr>
            <w:r>
              <w:rPr>
                <w:rFonts w:ascii="仿宋_GB2312"/>
                <w:w w:val="90"/>
                <w:sz w:val="24"/>
                <w:szCs w:val="24"/>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6</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金星二路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D1200  1.5km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2017</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2018</w:t>
            </w:r>
          </w:p>
        </w:tc>
        <w:tc>
          <w:tcPr>
            <w:tcW w:w="851" w:type="dxa"/>
            <w:vAlign w:val="center"/>
          </w:tcPr>
          <w:p>
            <w:pPr>
              <w:spacing w:line="300" w:lineRule="exact"/>
              <w:jc w:val="center"/>
              <w:rPr>
                <w:rFonts w:ascii="仿宋_GB2312"/>
                <w:w w:val="90"/>
                <w:sz w:val="24"/>
                <w:szCs w:val="24"/>
              </w:rPr>
            </w:pPr>
            <w:r>
              <w:rPr>
                <w:rFonts w:ascii="仿宋_GB2312"/>
                <w:w w:val="90"/>
                <w:sz w:val="24"/>
                <w:szCs w:val="24"/>
              </w:rPr>
              <w:t>360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7</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南湖东路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D400~D500 2km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2018</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2019</w:t>
            </w:r>
          </w:p>
        </w:tc>
        <w:tc>
          <w:tcPr>
            <w:tcW w:w="851" w:type="dxa"/>
            <w:vAlign w:val="center"/>
          </w:tcPr>
          <w:p>
            <w:pPr>
              <w:spacing w:line="300" w:lineRule="exact"/>
              <w:jc w:val="center"/>
              <w:rPr>
                <w:rFonts w:ascii="仿宋_GB2312"/>
                <w:w w:val="90"/>
                <w:sz w:val="24"/>
                <w:szCs w:val="24"/>
              </w:rPr>
            </w:pPr>
            <w:r>
              <w:rPr>
                <w:rFonts w:ascii="仿宋_GB2312"/>
                <w:w w:val="90"/>
                <w:sz w:val="24"/>
                <w:szCs w:val="24"/>
              </w:rPr>
              <w:t>580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8</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中泰路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DN300~D400 2km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2008</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2009</w:t>
            </w:r>
          </w:p>
        </w:tc>
        <w:tc>
          <w:tcPr>
            <w:tcW w:w="851" w:type="dxa"/>
            <w:vAlign w:val="center"/>
          </w:tcPr>
          <w:p>
            <w:pPr>
              <w:spacing w:line="300" w:lineRule="exact"/>
              <w:jc w:val="center"/>
              <w:rPr>
                <w:rFonts w:ascii="仿宋_GB2312"/>
                <w:w w:val="90"/>
                <w:sz w:val="24"/>
                <w:szCs w:val="24"/>
              </w:rPr>
            </w:pPr>
            <w:r>
              <w:rPr>
                <w:rFonts w:ascii="仿宋_GB2312"/>
                <w:w w:val="90"/>
                <w:sz w:val="24"/>
                <w:szCs w:val="24"/>
              </w:rPr>
              <w:t>160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9</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铜山溪路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D300~D8005.6km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2018</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2019</w:t>
            </w:r>
          </w:p>
        </w:tc>
        <w:tc>
          <w:tcPr>
            <w:tcW w:w="851" w:type="dxa"/>
            <w:vAlign w:val="center"/>
          </w:tcPr>
          <w:p>
            <w:pPr>
              <w:spacing w:line="300" w:lineRule="exact"/>
              <w:jc w:val="center"/>
              <w:rPr>
                <w:rFonts w:ascii="仿宋_GB2312"/>
                <w:w w:val="90"/>
                <w:sz w:val="24"/>
                <w:szCs w:val="24"/>
              </w:rPr>
            </w:pPr>
            <w:r>
              <w:rPr>
                <w:rFonts w:ascii="仿宋_GB2312"/>
                <w:w w:val="90"/>
                <w:sz w:val="24"/>
                <w:szCs w:val="24"/>
              </w:rPr>
              <w:t>560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10</w:t>
            </w:r>
          </w:p>
        </w:tc>
        <w:tc>
          <w:tcPr>
            <w:tcW w:w="764" w:type="dxa"/>
            <w:vMerge w:val="restart"/>
            <w:vAlign w:val="center"/>
          </w:tcPr>
          <w:p>
            <w:pPr>
              <w:spacing w:line="300" w:lineRule="exact"/>
              <w:jc w:val="center"/>
              <w:rPr>
                <w:rFonts w:ascii="仿宋_GB2312"/>
                <w:w w:val="90"/>
                <w:sz w:val="24"/>
                <w:szCs w:val="24"/>
              </w:rPr>
            </w:pPr>
            <w:r>
              <w:rPr>
                <w:rFonts w:hint="eastAsia" w:ascii="仿宋_GB2312"/>
                <w:w w:val="90"/>
                <w:sz w:val="24"/>
                <w:szCs w:val="24"/>
              </w:rPr>
              <w:t>东部片区</w:t>
            </w:r>
          </w:p>
        </w:tc>
        <w:tc>
          <w:tcPr>
            <w:tcW w:w="1559" w:type="dxa"/>
            <w:vAlign w:val="center"/>
          </w:tcPr>
          <w:p>
            <w:pPr>
              <w:spacing w:line="300" w:lineRule="exact"/>
              <w:jc w:val="center"/>
              <w:rPr>
                <w:rFonts w:ascii="仿宋_GB2312"/>
                <w:kern w:val="0"/>
                <w:sz w:val="24"/>
                <w:szCs w:val="24"/>
              </w:rPr>
            </w:pPr>
            <w:r>
              <w:rPr>
                <w:rFonts w:hint="eastAsia" w:ascii="仿宋_GB2312"/>
                <w:w w:val="90"/>
                <w:sz w:val="24"/>
                <w:szCs w:val="24"/>
              </w:rPr>
              <w:t>京杭运河西岸</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D800  3.6km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2016</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2020</w:t>
            </w:r>
          </w:p>
        </w:tc>
        <w:tc>
          <w:tcPr>
            <w:tcW w:w="851" w:type="dxa"/>
            <w:vAlign w:val="center"/>
          </w:tcPr>
          <w:p>
            <w:pPr>
              <w:spacing w:line="300" w:lineRule="exact"/>
              <w:jc w:val="center"/>
              <w:rPr>
                <w:rFonts w:ascii="仿宋_GB2312"/>
                <w:w w:val="90"/>
                <w:sz w:val="24"/>
                <w:szCs w:val="24"/>
              </w:rPr>
            </w:pPr>
            <w:r>
              <w:rPr>
                <w:rFonts w:ascii="仿宋_GB2312"/>
                <w:w w:val="90"/>
                <w:sz w:val="24"/>
                <w:szCs w:val="24"/>
              </w:rPr>
              <w:t>576</w:t>
            </w:r>
          </w:p>
        </w:tc>
        <w:tc>
          <w:tcPr>
            <w:tcW w:w="1213" w:type="dxa"/>
            <w:vAlign w:val="center"/>
          </w:tcPr>
          <w:p>
            <w:pPr>
              <w:spacing w:line="300" w:lineRule="exact"/>
              <w:jc w:val="center"/>
              <w:rPr>
                <w:rFonts w:ascii="仿宋_GB2312"/>
                <w:w w:val="90"/>
                <w:sz w:val="24"/>
                <w:szCs w:val="24"/>
              </w:rPr>
            </w:pPr>
            <w:r>
              <w:rPr>
                <w:rFonts w:ascii="仿宋_GB2312"/>
                <w:w w:val="90"/>
                <w:sz w:val="24"/>
                <w:szCs w:val="24"/>
              </w:rPr>
              <w:t>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11</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獐山路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D1000  2.9km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2018</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2022</w:t>
            </w:r>
          </w:p>
        </w:tc>
        <w:tc>
          <w:tcPr>
            <w:tcW w:w="851" w:type="dxa"/>
            <w:vAlign w:val="center"/>
          </w:tcPr>
          <w:p>
            <w:pPr>
              <w:spacing w:line="300" w:lineRule="exact"/>
              <w:jc w:val="center"/>
              <w:rPr>
                <w:rFonts w:ascii="仿宋_GB2312"/>
                <w:w w:val="90"/>
                <w:sz w:val="24"/>
                <w:szCs w:val="24"/>
              </w:rPr>
            </w:pPr>
            <w:r>
              <w:rPr>
                <w:rFonts w:ascii="仿宋_GB2312"/>
                <w:w w:val="90"/>
                <w:sz w:val="24"/>
                <w:szCs w:val="24"/>
              </w:rPr>
              <w:t>580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12</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古墩路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D800  2.5km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2016</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2020</w:t>
            </w:r>
          </w:p>
        </w:tc>
        <w:tc>
          <w:tcPr>
            <w:tcW w:w="851" w:type="dxa"/>
            <w:vAlign w:val="center"/>
          </w:tcPr>
          <w:p>
            <w:pPr>
              <w:spacing w:line="300" w:lineRule="exact"/>
              <w:jc w:val="center"/>
              <w:rPr>
                <w:rFonts w:ascii="仿宋_GB2312"/>
                <w:w w:val="90"/>
                <w:sz w:val="24"/>
                <w:szCs w:val="24"/>
              </w:rPr>
            </w:pPr>
            <w:r>
              <w:rPr>
                <w:rFonts w:ascii="仿宋_GB2312"/>
                <w:w w:val="90"/>
                <w:sz w:val="24"/>
                <w:szCs w:val="24"/>
              </w:rPr>
              <w:t>400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13</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疏港路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D1000  2.5km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2016</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2020</w:t>
            </w:r>
          </w:p>
        </w:tc>
        <w:tc>
          <w:tcPr>
            <w:tcW w:w="851" w:type="dxa"/>
            <w:vAlign w:val="center"/>
          </w:tcPr>
          <w:p>
            <w:pPr>
              <w:spacing w:line="300" w:lineRule="exact"/>
              <w:jc w:val="center"/>
              <w:rPr>
                <w:rFonts w:ascii="仿宋_GB2312"/>
                <w:w w:val="90"/>
                <w:sz w:val="24"/>
                <w:szCs w:val="24"/>
              </w:rPr>
            </w:pPr>
            <w:r>
              <w:rPr>
                <w:rFonts w:ascii="仿宋_GB2312"/>
                <w:w w:val="90"/>
                <w:sz w:val="24"/>
                <w:szCs w:val="24"/>
              </w:rPr>
              <w:t>500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14</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压力输送管</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D500  2.0km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2015</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2020</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15</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巨州路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D800  2.5km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2015</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2020</w:t>
            </w:r>
          </w:p>
        </w:tc>
        <w:tc>
          <w:tcPr>
            <w:tcW w:w="851" w:type="dxa"/>
            <w:vAlign w:val="center"/>
          </w:tcPr>
          <w:p>
            <w:pPr>
              <w:spacing w:line="300" w:lineRule="exact"/>
              <w:jc w:val="center"/>
              <w:rPr>
                <w:rFonts w:ascii="仿宋_GB2312"/>
                <w:w w:val="90"/>
                <w:sz w:val="24"/>
                <w:szCs w:val="24"/>
              </w:rPr>
            </w:pPr>
            <w:r>
              <w:rPr>
                <w:rFonts w:ascii="仿宋_GB2312"/>
                <w:w w:val="90"/>
                <w:sz w:val="24"/>
                <w:szCs w:val="24"/>
              </w:rPr>
              <w:t>400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16</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泵站压力出水管</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D710  2.8km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2015</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2016</w:t>
            </w:r>
          </w:p>
        </w:tc>
        <w:tc>
          <w:tcPr>
            <w:tcW w:w="851" w:type="dxa"/>
            <w:vAlign w:val="center"/>
          </w:tcPr>
          <w:p>
            <w:pPr>
              <w:spacing w:line="300" w:lineRule="exact"/>
              <w:jc w:val="center"/>
              <w:rPr>
                <w:rFonts w:ascii="仿宋_GB2312"/>
                <w:w w:val="90"/>
                <w:sz w:val="24"/>
                <w:szCs w:val="24"/>
              </w:rPr>
            </w:pPr>
            <w:r>
              <w:rPr>
                <w:rFonts w:ascii="仿宋_GB2312"/>
                <w:w w:val="90"/>
                <w:sz w:val="24"/>
                <w:szCs w:val="24"/>
              </w:rPr>
              <w:t>280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17</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金昌路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D600  2.5km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2015</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2017</w:t>
            </w:r>
          </w:p>
        </w:tc>
        <w:tc>
          <w:tcPr>
            <w:tcW w:w="851" w:type="dxa"/>
            <w:vAlign w:val="center"/>
          </w:tcPr>
          <w:p>
            <w:pPr>
              <w:spacing w:line="300" w:lineRule="exact"/>
              <w:jc w:val="center"/>
              <w:rPr>
                <w:rFonts w:ascii="仿宋_GB2312"/>
                <w:w w:val="90"/>
                <w:sz w:val="24"/>
                <w:szCs w:val="24"/>
              </w:rPr>
            </w:pPr>
            <w:r>
              <w:rPr>
                <w:rFonts w:ascii="仿宋_GB2312"/>
                <w:w w:val="90"/>
                <w:sz w:val="24"/>
                <w:szCs w:val="24"/>
              </w:rPr>
              <w:t>400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25" w:type="dxa"/>
            <w:vAlign w:val="center"/>
          </w:tcPr>
          <w:p>
            <w:pPr>
              <w:spacing w:line="300" w:lineRule="exact"/>
              <w:jc w:val="center"/>
              <w:rPr>
                <w:rFonts w:ascii="仿宋_GB2312"/>
                <w:w w:val="90"/>
                <w:sz w:val="24"/>
                <w:szCs w:val="24"/>
              </w:rPr>
            </w:pPr>
            <w:r>
              <w:rPr>
                <w:rFonts w:ascii="仿宋_GB2312"/>
                <w:w w:val="90"/>
                <w:sz w:val="24"/>
                <w:szCs w:val="24"/>
              </w:rPr>
              <w:t>18</w:t>
            </w:r>
          </w:p>
        </w:tc>
        <w:tc>
          <w:tcPr>
            <w:tcW w:w="764" w:type="dxa"/>
            <w:vMerge w:val="continue"/>
            <w:vAlign w:val="center"/>
          </w:tcPr>
          <w:p>
            <w:pPr>
              <w:spacing w:line="300" w:lineRule="exact"/>
              <w:jc w:val="center"/>
              <w:rPr>
                <w:rFonts w:ascii="仿宋_GB2312"/>
                <w:w w:val="90"/>
                <w:sz w:val="24"/>
                <w:szCs w:val="24"/>
              </w:rPr>
            </w:pPr>
          </w:p>
        </w:tc>
        <w:tc>
          <w:tcPr>
            <w:tcW w:w="1559" w:type="dxa"/>
            <w:vAlign w:val="center"/>
          </w:tcPr>
          <w:p>
            <w:pPr>
              <w:spacing w:line="300" w:lineRule="exact"/>
              <w:jc w:val="center"/>
              <w:rPr>
                <w:rFonts w:ascii="仿宋_GB2312"/>
                <w:w w:val="90"/>
                <w:sz w:val="24"/>
                <w:szCs w:val="24"/>
              </w:rPr>
            </w:pPr>
            <w:r>
              <w:rPr>
                <w:rFonts w:hint="eastAsia" w:ascii="仿宋_GB2312"/>
                <w:w w:val="90"/>
                <w:sz w:val="24"/>
                <w:szCs w:val="24"/>
              </w:rPr>
              <w:t>勾阳路</w:t>
            </w:r>
          </w:p>
        </w:tc>
        <w:tc>
          <w:tcPr>
            <w:tcW w:w="1683" w:type="dxa"/>
            <w:vAlign w:val="center"/>
          </w:tcPr>
          <w:p>
            <w:pPr>
              <w:spacing w:line="300" w:lineRule="exact"/>
              <w:jc w:val="center"/>
              <w:rPr>
                <w:rFonts w:ascii="仿宋_GB2312"/>
                <w:w w:val="90"/>
                <w:sz w:val="24"/>
                <w:szCs w:val="24"/>
              </w:rPr>
            </w:pPr>
            <w:r>
              <w:rPr>
                <w:rFonts w:ascii="仿宋_GB2312"/>
                <w:w w:val="90"/>
                <w:sz w:val="24"/>
                <w:szCs w:val="24"/>
              </w:rPr>
              <w:t>D800  2.5km</w:t>
            </w:r>
          </w:p>
        </w:tc>
        <w:tc>
          <w:tcPr>
            <w:tcW w:w="851" w:type="dxa"/>
            <w:vAlign w:val="center"/>
          </w:tcPr>
          <w:p>
            <w:pPr>
              <w:spacing w:line="300" w:lineRule="exact"/>
              <w:jc w:val="center"/>
              <w:rPr>
                <w:rFonts w:ascii="仿宋_GB2312"/>
                <w:w w:val="90"/>
                <w:sz w:val="24"/>
                <w:szCs w:val="24"/>
              </w:rPr>
            </w:pPr>
            <w:r>
              <w:rPr>
                <w:rFonts w:ascii="仿宋_GB2312"/>
                <w:w w:val="90"/>
                <w:sz w:val="24"/>
                <w:szCs w:val="24"/>
              </w:rPr>
              <w:t>2016</w:t>
            </w:r>
          </w:p>
        </w:tc>
        <w:tc>
          <w:tcPr>
            <w:tcW w:w="850" w:type="dxa"/>
            <w:vAlign w:val="center"/>
          </w:tcPr>
          <w:p>
            <w:pPr>
              <w:spacing w:line="300" w:lineRule="exact"/>
              <w:jc w:val="center"/>
              <w:rPr>
                <w:rFonts w:ascii="仿宋_GB2312"/>
                <w:w w:val="90"/>
                <w:sz w:val="24"/>
                <w:szCs w:val="24"/>
              </w:rPr>
            </w:pPr>
            <w:r>
              <w:rPr>
                <w:rFonts w:ascii="仿宋_GB2312"/>
                <w:w w:val="90"/>
                <w:sz w:val="24"/>
                <w:szCs w:val="24"/>
              </w:rPr>
              <w:t>2020</w:t>
            </w:r>
          </w:p>
        </w:tc>
        <w:tc>
          <w:tcPr>
            <w:tcW w:w="851" w:type="dxa"/>
            <w:vAlign w:val="center"/>
          </w:tcPr>
          <w:p>
            <w:pPr>
              <w:spacing w:line="300" w:lineRule="exact"/>
              <w:jc w:val="center"/>
              <w:rPr>
                <w:rFonts w:ascii="仿宋_GB2312"/>
                <w:w w:val="90"/>
                <w:sz w:val="24"/>
                <w:szCs w:val="24"/>
              </w:rPr>
            </w:pPr>
            <w:r>
              <w:rPr>
                <w:rFonts w:ascii="仿宋_GB2312"/>
                <w:w w:val="90"/>
                <w:sz w:val="24"/>
                <w:szCs w:val="24"/>
              </w:rPr>
              <w:t>400</w:t>
            </w:r>
          </w:p>
        </w:tc>
        <w:tc>
          <w:tcPr>
            <w:tcW w:w="1213" w:type="dxa"/>
            <w:vAlign w:val="center"/>
          </w:tcPr>
          <w:p>
            <w:pPr>
              <w:spacing w:line="300" w:lineRule="exact"/>
              <w:jc w:val="center"/>
              <w:rPr>
                <w:rFonts w:ascii="仿宋_GB2312"/>
                <w:w w:val="90"/>
                <w:sz w:val="24"/>
                <w:szCs w:val="24"/>
              </w:rPr>
            </w:pPr>
            <w:r>
              <w:rPr>
                <w:rFonts w:ascii="仿宋_GB2312"/>
                <w:w w:val="90"/>
                <w:sz w:val="24"/>
                <w:szCs w:val="24"/>
              </w:rPr>
              <w:t>400</w:t>
            </w:r>
          </w:p>
        </w:tc>
      </w:tr>
    </w:tbl>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其中</w:t>
      </w:r>
      <w:r>
        <w:rPr>
          <w:rFonts w:ascii="仿宋_GB2312" w:hAnsi="Times New Roman" w:cs="Times New Roman"/>
          <w:sz w:val="30"/>
          <w:szCs w:val="30"/>
        </w:rPr>
        <w:t>，</w:t>
      </w:r>
      <w:r>
        <w:rPr>
          <w:rFonts w:hint="eastAsia" w:ascii="仿宋_GB2312" w:hAnsi="Times New Roman" w:cs="Times New Roman"/>
          <w:sz w:val="30"/>
          <w:szCs w:val="30"/>
        </w:rPr>
        <w:t>余杭区有</w:t>
      </w:r>
      <w:r>
        <w:rPr>
          <w:rFonts w:ascii="仿宋_GB2312" w:hAnsi="Times New Roman" w:cs="Times New Roman"/>
          <w:sz w:val="30"/>
          <w:szCs w:val="30"/>
        </w:rPr>
        <w:t>2个排水系统：良渚文化城排水系统、未来科技城及西部四镇排水系</w:t>
      </w:r>
      <w:r>
        <w:rPr>
          <w:rFonts w:hint="eastAsia" w:ascii="仿宋_GB2312" w:hAnsi="Times New Roman" w:cs="Times New Roman"/>
          <w:sz w:val="30"/>
          <w:szCs w:val="30"/>
        </w:rPr>
        <w:t>。余杭区截至2020年底污水处理能力为</w:t>
      </w:r>
      <w:r>
        <w:rPr>
          <w:rFonts w:ascii="仿宋_GB2312" w:hAnsi="Times New Roman" w:cs="Times New Roman"/>
          <w:sz w:val="30"/>
          <w:szCs w:val="30"/>
        </w:rPr>
        <w:t>18万吨/日，包括良渚</w:t>
      </w:r>
      <w:r>
        <w:rPr>
          <w:rFonts w:hint="eastAsia" w:ascii="仿宋_GB2312" w:hAnsi="Times New Roman" w:cs="Times New Roman"/>
          <w:sz w:val="30"/>
          <w:szCs w:val="30"/>
          <w:lang w:eastAsia="zh-CN"/>
        </w:rPr>
        <w:t>污水处理厂</w:t>
      </w:r>
      <w:r>
        <w:rPr>
          <w:rFonts w:ascii="仿宋_GB2312" w:hAnsi="Times New Roman" w:cs="Times New Roman"/>
          <w:sz w:val="30"/>
          <w:szCs w:val="30"/>
        </w:rPr>
        <w:t>（10万吨/日）、余杭</w:t>
      </w:r>
      <w:r>
        <w:rPr>
          <w:rFonts w:hint="eastAsia" w:ascii="仿宋_GB2312" w:hAnsi="Times New Roman" w:cs="Times New Roman"/>
          <w:sz w:val="30"/>
          <w:szCs w:val="30"/>
          <w:lang w:eastAsia="zh-CN"/>
        </w:rPr>
        <w:t>污水处理厂</w:t>
      </w:r>
      <w:r>
        <w:rPr>
          <w:rFonts w:ascii="仿宋_GB2312" w:hAnsi="Times New Roman" w:cs="Times New Roman"/>
          <w:sz w:val="30"/>
          <w:szCs w:val="30"/>
        </w:rPr>
        <w:t>（15.5万吨/日，其中四期7.5万吨/日目前处于试运行阶段）。</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根据</w:t>
      </w:r>
      <w:r>
        <w:rPr>
          <w:rFonts w:ascii="仿宋_GB2312" w:hAnsi="Times New Roman" w:cs="Times New Roman"/>
          <w:sz w:val="30"/>
          <w:szCs w:val="30"/>
        </w:rPr>
        <w:t>专项需求预测，预计</w:t>
      </w:r>
      <w:r>
        <w:rPr>
          <w:rFonts w:hint="eastAsia" w:ascii="仿宋_GB2312" w:hAnsi="Times New Roman" w:cs="Times New Roman"/>
          <w:sz w:val="30"/>
          <w:szCs w:val="30"/>
        </w:rPr>
        <w:t>2025年底</w:t>
      </w:r>
      <w:r>
        <w:rPr>
          <w:rFonts w:ascii="仿宋_GB2312" w:hAnsi="Times New Roman" w:cs="Times New Roman"/>
          <w:sz w:val="30"/>
          <w:szCs w:val="30"/>
        </w:rPr>
        <w:t>，</w:t>
      </w:r>
      <w:r>
        <w:rPr>
          <w:rFonts w:hint="eastAsia" w:ascii="仿宋_GB2312" w:hAnsi="Times New Roman" w:cs="Times New Roman"/>
          <w:sz w:val="30"/>
          <w:szCs w:val="30"/>
        </w:rPr>
        <w:t>原余杭区</w:t>
      </w:r>
      <w:r>
        <w:rPr>
          <w:rFonts w:ascii="仿宋_GB2312" w:hAnsi="Times New Roman" w:cs="Times New Roman"/>
          <w:sz w:val="30"/>
          <w:szCs w:val="30"/>
        </w:rPr>
        <w:t>污水量规模44.5万吨/日，2035年污水量规模71万吨/日</w:t>
      </w:r>
      <w:r>
        <w:rPr>
          <w:rFonts w:hint="eastAsia" w:ascii="仿宋_GB2312" w:hAnsi="Times New Roman" w:cs="Times New Roman"/>
          <w:sz w:val="30"/>
          <w:szCs w:val="30"/>
        </w:rPr>
        <w:t>。</w:t>
      </w:r>
    </w:p>
    <w:p>
      <w:pPr>
        <w:adjustRightInd w:val="0"/>
        <w:snapToGrid w:val="0"/>
        <w:spacing w:line="600" w:lineRule="exact"/>
        <w:ind w:firstLine="602" w:firstLineChars="200"/>
        <w:rPr>
          <w:rFonts w:ascii="仿宋_GB2312" w:hAnsi="Times New Roman" w:cs="Times New Roman"/>
          <w:b/>
          <w:sz w:val="30"/>
          <w:szCs w:val="30"/>
        </w:rPr>
      </w:pPr>
      <w:r>
        <w:rPr>
          <w:rFonts w:hint="eastAsia" w:ascii="仿宋_GB2312" w:hAnsi="Times New Roman" w:cs="Times New Roman"/>
          <w:b/>
          <w:sz w:val="30"/>
          <w:szCs w:val="30"/>
        </w:rPr>
        <w:t>（3）城市电网</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“十三五”期间，余杭电网获得跨越式发展：一是余杭区电网规模大发展，境内新增</w:t>
      </w:r>
      <w:r>
        <w:rPr>
          <w:rFonts w:ascii="仿宋_GB2312" w:hAnsi="Times New Roman" w:cs="Times New Roman"/>
          <w:sz w:val="30"/>
          <w:szCs w:val="30"/>
        </w:rPr>
        <w:t>500千伏变电站1座，新增主变2台，新增变电容量200万千伏安；新增220千伏变电站1座，新增主变4台，新增变电容量90万千伏安；新增110千伏变电站4座，新增主变12台，新增变电容量62.85万千伏安；改造35千伏变电站2座，改造主变3台，新增变电容量3.5万千伏安；新增10千伏配变容量113万千伏安，新增10千伏线路110回。二是余杭区电网网架结构明显加强，供电能力显著提升，供电可靠性更有保障，有效支撑了长三角一体化发展国家战略、G60科创走廊、杭州城西科创大走廊等战略部署的实施，有效推进了钱江经济开发区、城西片、良渚新城等重大平台发展。三是综合指标方面大幅提升，户均停电时间降低至91.677分钟，供电可靠性由99.9621%提升至99.9826%，综合电压合格率由99.997%提升至99.999%，配电自动化覆盖率由40.42%提升至94.27%。四是保障清洁能源全消纳，受益于“十三五”配电网升级改造，2020年实现光伏消纳6.595万千瓦，消纳比例达到100%，有力提升了本地清洁能源占比。五是绿色低碳发展方面，通过以电代煤、以电</w:t>
      </w:r>
      <w:r>
        <w:rPr>
          <w:rFonts w:hint="eastAsia" w:ascii="仿宋_GB2312" w:hAnsi="Times New Roman" w:cs="Times New Roman"/>
          <w:sz w:val="30"/>
          <w:szCs w:val="30"/>
        </w:rPr>
        <w:t>代油等电能替代，电力的终端能源消费占比提升至</w:t>
      </w:r>
      <w:r>
        <w:rPr>
          <w:rFonts w:ascii="仿宋_GB2312" w:hAnsi="Times New Roman" w:cs="Times New Roman"/>
          <w:sz w:val="30"/>
          <w:szCs w:val="30"/>
        </w:rPr>
        <w:t>63%。六是供电服务及营商环境方面，深化“最多跑一次”改革，继续落实“再提升”十大举措和“获得电力”服务优化16条措施，抓实延伸投资界面、电力外线免审等政策执行，大力推行重大项目服务专员制，深化“水电气网”联动报装，为居民企业提供高效便捷、低廉优质的供电服务。</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电网整体规模有较大</w:t>
      </w:r>
      <w:r>
        <w:rPr>
          <w:rFonts w:ascii="仿宋_GB2312" w:hAnsi="Times New Roman" w:cs="Times New Roman"/>
          <w:sz w:val="30"/>
          <w:szCs w:val="30"/>
        </w:rPr>
        <w:t>提升</w:t>
      </w:r>
      <w:r>
        <w:rPr>
          <w:rFonts w:hint="eastAsia" w:ascii="仿宋_GB2312" w:hAnsi="Times New Roman" w:cs="Times New Roman"/>
          <w:sz w:val="30"/>
          <w:szCs w:val="30"/>
        </w:rPr>
        <w:t>，网架结构更趋合理、设备水平大幅提升、供电能力突飞猛进，为余杭经济社会的发展和人民生活水平的提高提供了强有力的保障。但是随着城市发展变化，用电负荷迅速攀升，全区220千伏、110千伏变电站容载比偏低，余杭西部和部分热点区块供电形势仍较为严峻。</w:t>
      </w:r>
    </w:p>
    <w:p>
      <w:pPr>
        <w:adjustRightInd w:val="0"/>
        <w:snapToGrid w:val="0"/>
        <w:spacing w:line="600" w:lineRule="exact"/>
        <w:ind w:firstLine="602" w:firstLineChars="200"/>
        <w:rPr>
          <w:rFonts w:ascii="仿宋_GB2312" w:hAnsi="Times New Roman" w:cs="Times New Roman"/>
          <w:b/>
          <w:sz w:val="30"/>
          <w:szCs w:val="30"/>
        </w:rPr>
      </w:pPr>
      <w:r>
        <w:rPr>
          <w:rFonts w:hint="eastAsia" w:ascii="仿宋_GB2312" w:hAnsi="Times New Roman" w:cs="Times New Roman"/>
          <w:b/>
          <w:sz w:val="30"/>
          <w:szCs w:val="30"/>
        </w:rPr>
        <w:t>（4）垃圾处理设施</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“十三五”</w:t>
      </w:r>
      <w:r>
        <w:rPr>
          <w:rFonts w:ascii="仿宋_GB2312" w:hAnsi="Times New Roman" w:cs="Times New Roman"/>
          <w:sz w:val="30"/>
          <w:szCs w:val="30"/>
        </w:rPr>
        <w:t>期间，</w:t>
      </w:r>
      <w:r>
        <w:rPr>
          <w:rFonts w:hint="eastAsia" w:ascii="仿宋_GB2312" w:hAnsi="Times New Roman" w:cs="Times New Roman"/>
          <w:sz w:val="30"/>
          <w:szCs w:val="30"/>
        </w:rPr>
        <w:t>原余杭区垃圾</w:t>
      </w:r>
      <w:r>
        <w:rPr>
          <w:rFonts w:ascii="仿宋_GB2312" w:hAnsi="Times New Roman" w:cs="Times New Roman"/>
          <w:sz w:val="30"/>
          <w:szCs w:val="30"/>
        </w:rPr>
        <w:t>处理设施稳步建设。各镇街</w:t>
      </w:r>
      <w:r>
        <w:rPr>
          <w:rFonts w:hint="eastAsia" w:ascii="仿宋_GB2312" w:hAnsi="Times New Roman" w:cs="Times New Roman"/>
          <w:sz w:val="30"/>
          <w:szCs w:val="30"/>
        </w:rPr>
        <w:t>推动建设易腐垃圾就地处置点位</w:t>
      </w:r>
      <w:r>
        <w:rPr>
          <w:rFonts w:ascii="仿宋_GB2312" w:hAnsi="Times New Roman" w:cs="Times New Roman"/>
          <w:sz w:val="30"/>
          <w:szCs w:val="30"/>
        </w:rPr>
        <w:t>70余个</w:t>
      </w:r>
      <w:r>
        <w:rPr>
          <w:rFonts w:hint="eastAsia" w:ascii="仿宋_GB2312" w:hAnsi="Times New Roman" w:cs="Times New Roman"/>
          <w:sz w:val="30"/>
          <w:szCs w:val="30"/>
        </w:rPr>
        <w:t>、</w:t>
      </w:r>
      <w:r>
        <w:rPr>
          <w:rFonts w:ascii="仿宋_GB2312" w:hAnsi="Times New Roman" w:cs="Times New Roman"/>
          <w:sz w:val="30"/>
          <w:szCs w:val="30"/>
        </w:rPr>
        <w:t>处置能力600余吨</w:t>
      </w:r>
      <w:r>
        <w:rPr>
          <w:rFonts w:hint="eastAsia" w:ascii="仿宋_GB2312" w:hAnsi="Times New Roman" w:cs="Times New Roman"/>
          <w:sz w:val="30"/>
          <w:szCs w:val="30"/>
        </w:rPr>
        <w:t>，建设完工</w:t>
      </w:r>
      <w:r>
        <w:rPr>
          <w:rFonts w:ascii="仿宋_GB2312" w:hAnsi="Times New Roman" w:cs="Times New Roman"/>
          <w:sz w:val="30"/>
          <w:szCs w:val="30"/>
        </w:rPr>
        <w:t>九峰</w:t>
      </w:r>
      <w:r>
        <w:rPr>
          <w:rFonts w:hint="eastAsia" w:ascii="仿宋_GB2312" w:hAnsi="Times New Roman" w:cs="Times New Roman"/>
          <w:sz w:val="30"/>
          <w:szCs w:val="30"/>
        </w:rPr>
        <w:t>垃圾</w:t>
      </w:r>
      <w:r>
        <w:rPr>
          <w:rFonts w:ascii="仿宋_GB2312" w:hAnsi="Times New Roman" w:cs="Times New Roman"/>
          <w:sz w:val="30"/>
          <w:szCs w:val="30"/>
        </w:rPr>
        <w:t>处理场</w:t>
      </w:r>
      <w:r>
        <w:rPr>
          <w:rFonts w:hint="eastAsia" w:ascii="仿宋_GB2312" w:hAnsi="Times New Roman" w:cs="Times New Roman"/>
          <w:sz w:val="30"/>
          <w:szCs w:val="30"/>
        </w:rPr>
        <w:t>、日处理生活垃圾能力</w:t>
      </w:r>
      <w:r>
        <w:rPr>
          <w:rFonts w:ascii="仿宋_GB2312" w:hAnsi="Times New Roman" w:cs="Times New Roman"/>
          <w:sz w:val="30"/>
          <w:szCs w:val="30"/>
        </w:rPr>
        <w:t>达3000吨</w:t>
      </w:r>
      <w:r>
        <w:rPr>
          <w:rFonts w:hint="eastAsia" w:ascii="仿宋_GB2312" w:hAnsi="Times New Roman" w:cs="Times New Roman"/>
          <w:sz w:val="30"/>
          <w:szCs w:val="30"/>
        </w:rPr>
        <w:t>，</w:t>
      </w:r>
      <w:r>
        <w:rPr>
          <w:rFonts w:ascii="仿宋_GB2312" w:hAnsi="Times New Roman" w:cs="Times New Roman"/>
          <w:sz w:val="30"/>
          <w:szCs w:val="30"/>
        </w:rPr>
        <w:t>开工建设</w:t>
      </w:r>
      <w:r>
        <w:rPr>
          <w:rFonts w:hint="eastAsia" w:ascii="仿宋_GB2312" w:hAnsi="Times New Roman" w:cs="Times New Roman"/>
          <w:sz w:val="30"/>
          <w:szCs w:val="30"/>
        </w:rPr>
        <w:t>废弃动植物油脂垃圾</w:t>
      </w:r>
      <w:r>
        <w:rPr>
          <w:rFonts w:ascii="仿宋_GB2312" w:hAnsi="Times New Roman" w:cs="Times New Roman"/>
          <w:sz w:val="30"/>
          <w:szCs w:val="30"/>
        </w:rPr>
        <w:t>处理项目</w:t>
      </w:r>
      <w:r>
        <w:rPr>
          <w:rFonts w:hint="eastAsia" w:ascii="仿宋_GB2312" w:hAnsi="Times New Roman" w:cs="Times New Roman"/>
          <w:sz w:val="30"/>
          <w:szCs w:val="30"/>
        </w:rPr>
        <w:t>、</w:t>
      </w:r>
      <w:r>
        <w:rPr>
          <w:rFonts w:ascii="仿宋_GB2312" w:hAnsi="Times New Roman" w:cs="Times New Roman"/>
          <w:sz w:val="30"/>
          <w:szCs w:val="30"/>
        </w:rPr>
        <w:t>年处理能力达</w:t>
      </w:r>
      <w:r>
        <w:rPr>
          <w:rFonts w:hint="eastAsia" w:ascii="仿宋_GB2312" w:hAnsi="Times New Roman" w:cs="Times New Roman"/>
          <w:sz w:val="30"/>
          <w:szCs w:val="30"/>
        </w:rPr>
        <w:t>5万吨</w:t>
      </w:r>
      <w:r>
        <w:rPr>
          <w:rFonts w:ascii="仿宋_GB2312" w:hAnsi="Times New Roman" w:cs="Times New Roman"/>
          <w:sz w:val="30"/>
          <w:szCs w:val="30"/>
        </w:rPr>
        <w:t>。</w:t>
      </w:r>
    </w:p>
    <w:p>
      <w:pPr>
        <w:adjustRightInd w:val="0"/>
        <w:snapToGrid w:val="0"/>
        <w:spacing w:before="156" w:beforeLines="50" w:after="156" w:afterLines="50" w:line="360" w:lineRule="auto"/>
        <w:ind w:firstLine="482"/>
        <w:jc w:val="center"/>
        <w:rPr>
          <w:rFonts w:ascii="宋体" w:hAnsi="宋体" w:cs="宋体"/>
          <w:kern w:val="0"/>
          <w:szCs w:val="28"/>
        </w:rPr>
      </w:pPr>
      <w:r>
        <w:rPr>
          <w:rFonts w:hint="eastAsia" w:ascii="宋体" w:hAnsi="宋体" w:cs="宋体"/>
          <w:b/>
          <w:bCs/>
          <w:kern w:val="0"/>
          <w:sz w:val="24"/>
        </w:rPr>
        <w:t>表</w:t>
      </w:r>
      <w:r>
        <w:rPr>
          <w:rFonts w:ascii="宋体" w:hAnsi="宋体" w:cs="宋体"/>
          <w:b/>
          <w:bCs/>
          <w:kern w:val="0"/>
          <w:sz w:val="24"/>
        </w:rPr>
        <w:t xml:space="preserve">2-10 </w:t>
      </w:r>
      <w:r>
        <w:rPr>
          <w:rFonts w:hint="eastAsia" w:ascii="宋体" w:hAnsi="宋体" w:cs="宋体"/>
          <w:b/>
          <w:bCs/>
          <w:kern w:val="0"/>
          <w:sz w:val="24"/>
          <w:lang w:val="zh-CN"/>
        </w:rPr>
        <w:t>“十三五”期间</w:t>
      </w:r>
      <w:r>
        <w:rPr>
          <w:rFonts w:hint="eastAsia" w:ascii="宋体" w:hAnsi="宋体" w:cs="宋体"/>
          <w:b/>
          <w:bCs/>
          <w:kern w:val="0"/>
          <w:sz w:val="24"/>
        </w:rPr>
        <w:t>垃圾处理</w:t>
      </w:r>
      <w:r>
        <w:rPr>
          <w:rFonts w:ascii="宋体" w:hAnsi="宋体" w:cs="宋体"/>
          <w:b/>
          <w:bCs/>
          <w:kern w:val="0"/>
          <w:sz w:val="24"/>
        </w:rPr>
        <w:t>设施</w:t>
      </w:r>
      <w:r>
        <w:rPr>
          <w:rFonts w:hint="eastAsia" w:ascii="宋体" w:hAnsi="宋体" w:cs="宋体"/>
          <w:b/>
          <w:bCs/>
          <w:kern w:val="0"/>
          <w:sz w:val="24"/>
        </w:rPr>
        <w:t>建设</w:t>
      </w:r>
      <w:r>
        <w:rPr>
          <w:rFonts w:ascii="宋体" w:hAnsi="宋体" w:cs="宋体"/>
          <w:b/>
          <w:bCs/>
          <w:kern w:val="0"/>
          <w:sz w:val="24"/>
        </w:rPr>
        <w:t>情况</w:t>
      </w:r>
      <w:r>
        <w:rPr>
          <w:rFonts w:hint="eastAsia" w:ascii="宋体" w:hAnsi="宋体" w:cs="宋体"/>
          <w:b/>
          <w:bCs/>
          <w:kern w:val="0"/>
          <w:sz w:val="24"/>
        </w:rPr>
        <w:t>一览表</w:t>
      </w:r>
      <w:r>
        <w:rPr>
          <w:rFonts w:hint="eastAsia" w:ascii="宋体" w:hAnsi="宋体" w:cs="宋体"/>
          <w:b/>
          <w:bCs/>
          <w:kern w:val="0"/>
          <w:sz w:val="24"/>
          <w:lang w:val="zh-CN"/>
        </w:rPr>
        <w:t>（单位：</w:t>
      </w:r>
      <w:r>
        <w:rPr>
          <w:rFonts w:ascii="宋体" w:hAnsi="宋体" w:cs="宋体"/>
          <w:b/>
          <w:bCs/>
          <w:kern w:val="0"/>
          <w:sz w:val="24"/>
          <w:lang w:val="zh-CN"/>
        </w:rPr>
        <w:t>万元</w:t>
      </w:r>
      <w:r>
        <w:rPr>
          <w:rFonts w:hint="eastAsia" w:ascii="宋体" w:hAnsi="宋体" w:cs="宋体"/>
          <w:b/>
          <w:bCs/>
          <w:kern w:val="0"/>
          <w:sz w:val="24"/>
          <w:lang w:val="zh-CN"/>
        </w:rPr>
        <w:t>）</w:t>
      </w:r>
    </w:p>
    <w:tbl>
      <w:tblPr>
        <w:tblStyle w:val="43"/>
        <w:tblW w:w="83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614"/>
        <w:gridCol w:w="1762"/>
        <w:gridCol w:w="1719"/>
        <w:gridCol w:w="808"/>
        <w:gridCol w:w="808"/>
        <w:gridCol w:w="912"/>
        <w:gridCol w:w="1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blHeader/>
          <w:jc w:val="center"/>
        </w:trPr>
        <w:tc>
          <w:tcPr>
            <w:tcW w:w="515" w:type="dxa"/>
            <w:vAlign w:val="center"/>
          </w:tcPr>
          <w:p>
            <w:pPr>
              <w:spacing w:line="290" w:lineRule="exact"/>
              <w:jc w:val="center"/>
              <w:rPr>
                <w:rFonts w:ascii="仿宋_GB2312"/>
                <w:b/>
                <w:sz w:val="24"/>
                <w:szCs w:val="24"/>
              </w:rPr>
            </w:pPr>
            <w:r>
              <w:rPr>
                <w:rFonts w:hint="eastAsia" w:ascii="仿宋_GB2312"/>
                <w:b/>
                <w:sz w:val="24"/>
                <w:szCs w:val="24"/>
              </w:rPr>
              <w:t>序号</w:t>
            </w:r>
          </w:p>
        </w:tc>
        <w:tc>
          <w:tcPr>
            <w:tcW w:w="614" w:type="dxa"/>
            <w:vAlign w:val="center"/>
          </w:tcPr>
          <w:p>
            <w:pPr>
              <w:spacing w:line="290" w:lineRule="exact"/>
              <w:jc w:val="center"/>
              <w:rPr>
                <w:rFonts w:ascii="仿宋_GB2312"/>
                <w:b/>
                <w:sz w:val="24"/>
                <w:szCs w:val="24"/>
              </w:rPr>
            </w:pPr>
            <w:r>
              <w:rPr>
                <w:rFonts w:hint="eastAsia" w:ascii="仿宋_GB2312"/>
                <w:b/>
                <w:sz w:val="24"/>
                <w:szCs w:val="24"/>
              </w:rPr>
              <w:t>区位</w:t>
            </w:r>
          </w:p>
        </w:tc>
        <w:tc>
          <w:tcPr>
            <w:tcW w:w="1762" w:type="dxa"/>
            <w:vAlign w:val="center"/>
          </w:tcPr>
          <w:p>
            <w:pPr>
              <w:spacing w:line="290" w:lineRule="exact"/>
              <w:jc w:val="center"/>
              <w:rPr>
                <w:rFonts w:ascii="仿宋_GB2312"/>
                <w:b/>
                <w:sz w:val="24"/>
                <w:szCs w:val="24"/>
              </w:rPr>
            </w:pPr>
            <w:r>
              <w:rPr>
                <w:rFonts w:hint="eastAsia" w:ascii="仿宋_GB2312"/>
                <w:b/>
                <w:sz w:val="24"/>
                <w:szCs w:val="24"/>
              </w:rPr>
              <w:t>项目名称</w:t>
            </w:r>
          </w:p>
        </w:tc>
        <w:tc>
          <w:tcPr>
            <w:tcW w:w="1719" w:type="dxa"/>
            <w:vAlign w:val="center"/>
          </w:tcPr>
          <w:p>
            <w:pPr>
              <w:spacing w:line="290" w:lineRule="exact"/>
              <w:jc w:val="center"/>
              <w:rPr>
                <w:rFonts w:ascii="仿宋_GB2312"/>
                <w:b/>
                <w:sz w:val="24"/>
                <w:szCs w:val="24"/>
              </w:rPr>
            </w:pPr>
            <w:r>
              <w:rPr>
                <w:rFonts w:hint="eastAsia" w:ascii="仿宋_GB2312"/>
                <w:b/>
                <w:sz w:val="24"/>
                <w:szCs w:val="24"/>
              </w:rPr>
              <w:t>项目内容</w:t>
            </w:r>
            <w:r>
              <w:rPr>
                <w:rFonts w:ascii="仿宋_GB2312"/>
                <w:b/>
                <w:sz w:val="24"/>
                <w:szCs w:val="24"/>
              </w:rPr>
              <w:t>/规模</w:t>
            </w:r>
          </w:p>
        </w:tc>
        <w:tc>
          <w:tcPr>
            <w:tcW w:w="808" w:type="dxa"/>
            <w:vAlign w:val="center"/>
          </w:tcPr>
          <w:p>
            <w:pPr>
              <w:spacing w:line="310" w:lineRule="exact"/>
              <w:ind w:left="-70" w:leftChars="-25" w:right="-70" w:rightChars="-25"/>
              <w:jc w:val="center"/>
              <w:rPr>
                <w:rFonts w:ascii="仿宋_GB2312"/>
                <w:b/>
                <w:bCs/>
                <w:sz w:val="24"/>
                <w:szCs w:val="24"/>
              </w:rPr>
            </w:pPr>
            <w:r>
              <w:rPr>
                <w:rFonts w:hint="eastAsia" w:ascii="仿宋_GB2312"/>
                <w:b/>
                <w:bCs/>
                <w:sz w:val="24"/>
                <w:szCs w:val="24"/>
              </w:rPr>
              <w:t>开工</w:t>
            </w:r>
          </w:p>
          <w:p>
            <w:pPr>
              <w:spacing w:line="310" w:lineRule="exact"/>
              <w:ind w:left="-70" w:leftChars="-25" w:right="-70" w:rightChars="-25"/>
              <w:jc w:val="center"/>
              <w:rPr>
                <w:rFonts w:ascii="仿宋_GB2312"/>
                <w:b/>
                <w:bCs/>
                <w:sz w:val="24"/>
                <w:szCs w:val="24"/>
              </w:rPr>
            </w:pPr>
            <w:r>
              <w:rPr>
                <w:rFonts w:hint="eastAsia" w:ascii="仿宋_GB2312"/>
                <w:b/>
                <w:bCs/>
                <w:sz w:val="24"/>
                <w:szCs w:val="24"/>
              </w:rPr>
              <w:t>时间</w:t>
            </w:r>
          </w:p>
        </w:tc>
        <w:tc>
          <w:tcPr>
            <w:tcW w:w="808" w:type="dxa"/>
            <w:vAlign w:val="center"/>
          </w:tcPr>
          <w:p>
            <w:pPr>
              <w:spacing w:line="310" w:lineRule="exact"/>
              <w:ind w:left="-70" w:leftChars="-25" w:right="-70" w:rightChars="-25"/>
              <w:jc w:val="center"/>
              <w:rPr>
                <w:rFonts w:ascii="仿宋_GB2312"/>
                <w:b/>
                <w:bCs/>
                <w:sz w:val="24"/>
                <w:szCs w:val="24"/>
              </w:rPr>
            </w:pPr>
            <w:r>
              <w:rPr>
                <w:rFonts w:hint="eastAsia" w:ascii="仿宋_GB2312"/>
                <w:b/>
                <w:bCs/>
                <w:sz w:val="24"/>
                <w:szCs w:val="24"/>
              </w:rPr>
              <w:t>完工</w:t>
            </w:r>
          </w:p>
          <w:p>
            <w:pPr>
              <w:spacing w:line="310" w:lineRule="exact"/>
              <w:ind w:left="-70" w:leftChars="-25" w:right="-70" w:rightChars="-25"/>
              <w:jc w:val="center"/>
              <w:rPr>
                <w:rFonts w:ascii="仿宋_GB2312"/>
                <w:b/>
                <w:bCs/>
                <w:sz w:val="24"/>
                <w:szCs w:val="24"/>
              </w:rPr>
            </w:pPr>
            <w:r>
              <w:rPr>
                <w:rFonts w:hint="eastAsia" w:ascii="仿宋_GB2312"/>
                <w:b/>
                <w:bCs/>
                <w:sz w:val="24"/>
                <w:szCs w:val="24"/>
              </w:rPr>
              <w:t>时间</w:t>
            </w:r>
          </w:p>
        </w:tc>
        <w:tc>
          <w:tcPr>
            <w:tcW w:w="912" w:type="dxa"/>
            <w:vAlign w:val="center"/>
          </w:tcPr>
          <w:p>
            <w:pPr>
              <w:widowControl/>
              <w:spacing w:line="310" w:lineRule="exact"/>
              <w:ind w:left="-70" w:leftChars="-25" w:right="-70" w:rightChars="-25"/>
              <w:jc w:val="center"/>
              <w:rPr>
                <w:rFonts w:ascii="仿宋_GB2312"/>
                <w:b/>
                <w:bCs/>
                <w:sz w:val="24"/>
                <w:szCs w:val="24"/>
              </w:rPr>
            </w:pPr>
            <w:r>
              <w:rPr>
                <w:rFonts w:hint="eastAsia" w:ascii="仿宋_GB2312"/>
                <w:b/>
                <w:bCs/>
                <w:sz w:val="24"/>
                <w:szCs w:val="24"/>
              </w:rPr>
              <w:t>总投资</w:t>
            </w:r>
          </w:p>
        </w:tc>
        <w:tc>
          <w:tcPr>
            <w:tcW w:w="1193" w:type="dxa"/>
            <w:vAlign w:val="center"/>
          </w:tcPr>
          <w:p>
            <w:pPr>
              <w:widowControl/>
              <w:spacing w:line="310" w:lineRule="exact"/>
              <w:ind w:left="-70" w:leftChars="-25" w:right="-70" w:rightChars="-25"/>
              <w:jc w:val="center"/>
              <w:rPr>
                <w:rFonts w:ascii="仿宋_GB2312"/>
                <w:b/>
                <w:bCs/>
                <w:sz w:val="24"/>
                <w:szCs w:val="24"/>
              </w:rPr>
            </w:pPr>
            <w:r>
              <w:rPr>
                <w:rFonts w:hint="eastAsia" w:ascii="仿宋_GB2312"/>
                <w:b/>
                <w:bCs/>
                <w:sz w:val="24"/>
                <w:szCs w:val="24"/>
              </w:rPr>
              <w:t>“十三五”投资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15" w:type="dxa"/>
            <w:vAlign w:val="center"/>
          </w:tcPr>
          <w:p>
            <w:pPr>
              <w:spacing w:line="290" w:lineRule="exact"/>
              <w:jc w:val="center"/>
              <w:rPr>
                <w:rFonts w:ascii="仿宋_GB2312"/>
                <w:sz w:val="24"/>
                <w:szCs w:val="24"/>
              </w:rPr>
            </w:pPr>
            <w:r>
              <w:rPr>
                <w:rFonts w:ascii="仿宋_GB2312"/>
                <w:sz w:val="24"/>
                <w:szCs w:val="24"/>
              </w:rPr>
              <w:t>1</w:t>
            </w:r>
          </w:p>
        </w:tc>
        <w:tc>
          <w:tcPr>
            <w:tcW w:w="614" w:type="dxa"/>
            <w:tcMar>
              <w:left w:w="28" w:type="dxa"/>
              <w:right w:w="28" w:type="dxa"/>
            </w:tcMar>
            <w:vAlign w:val="center"/>
          </w:tcPr>
          <w:p>
            <w:pPr>
              <w:spacing w:line="200" w:lineRule="atLeast"/>
              <w:jc w:val="center"/>
              <w:rPr>
                <w:rFonts w:ascii="仿宋_GB2312"/>
                <w:w w:val="90"/>
                <w:sz w:val="24"/>
                <w:szCs w:val="24"/>
              </w:rPr>
            </w:pPr>
            <w:r>
              <w:rPr>
                <w:rFonts w:hint="eastAsia" w:ascii="仿宋_GB2312"/>
                <w:w w:val="90"/>
                <w:sz w:val="24"/>
                <w:szCs w:val="24"/>
              </w:rPr>
              <w:t>全区各镇街</w:t>
            </w:r>
          </w:p>
        </w:tc>
        <w:tc>
          <w:tcPr>
            <w:tcW w:w="1762" w:type="dxa"/>
            <w:vAlign w:val="center"/>
          </w:tcPr>
          <w:p>
            <w:pPr>
              <w:spacing w:line="200" w:lineRule="atLeast"/>
              <w:rPr>
                <w:rFonts w:ascii="仿宋_GB2312"/>
                <w:w w:val="90"/>
                <w:sz w:val="24"/>
                <w:szCs w:val="24"/>
              </w:rPr>
            </w:pPr>
            <w:r>
              <w:rPr>
                <w:rFonts w:hint="eastAsia" w:ascii="仿宋_GB2312"/>
                <w:w w:val="90"/>
                <w:sz w:val="24"/>
                <w:szCs w:val="24"/>
              </w:rPr>
              <w:t>易腐垃圾就地处置项目</w:t>
            </w:r>
          </w:p>
        </w:tc>
        <w:tc>
          <w:tcPr>
            <w:tcW w:w="1719" w:type="dxa"/>
            <w:vAlign w:val="center"/>
          </w:tcPr>
          <w:p>
            <w:pPr>
              <w:spacing w:line="200" w:lineRule="atLeast"/>
              <w:rPr>
                <w:rFonts w:ascii="仿宋_GB2312"/>
                <w:w w:val="90"/>
                <w:sz w:val="24"/>
                <w:szCs w:val="24"/>
              </w:rPr>
            </w:pPr>
            <w:r>
              <w:rPr>
                <w:rFonts w:hint="eastAsia" w:ascii="仿宋_GB2312"/>
                <w:w w:val="90"/>
                <w:sz w:val="24"/>
                <w:szCs w:val="24"/>
              </w:rPr>
              <w:t>处置点位</w:t>
            </w:r>
            <w:r>
              <w:rPr>
                <w:rFonts w:ascii="仿宋_GB2312"/>
                <w:w w:val="90"/>
                <w:sz w:val="24"/>
                <w:szCs w:val="24"/>
              </w:rPr>
              <w:t>70余个，处置能力600余吨</w:t>
            </w:r>
          </w:p>
        </w:tc>
        <w:tc>
          <w:tcPr>
            <w:tcW w:w="808" w:type="dxa"/>
            <w:vAlign w:val="center"/>
          </w:tcPr>
          <w:p>
            <w:pPr>
              <w:spacing w:line="200" w:lineRule="atLeast"/>
              <w:jc w:val="center"/>
              <w:rPr>
                <w:rFonts w:ascii="仿宋_GB2312"/>
                <w:w w:val="90"/>
                <w:sz w:val="24"/>
                <w:szCs w:val="24"/>
              </w:rPr>
            </w:pPr>
            <w:r>
              <w:rPr>
                <w:rFonts w:ascii="仿宋_GB2312"/>
                <w:w w:val="90"/>
                <w:sz w:val="24"/>
                <w:szCs w:val="24"/>
              </w:rPr>
              <w:t>2016</w:t>
            </w:r>
          </w:p>
        </w:tc>
        <w:tc>
          <w:tcPr>
            <w:tcW w:w="808" w:type="dxa"/>
            <w:vAlign w:val="center"/>
          </w:tcPr>
          <w:p>
            <w:pPr>
              <w:spacing w:line="200" w:lineRule="atLeast"/>
              <w:jc w:val="center"/>
              <w:rPr>
                <w:rFonts w:ascii="仿宋_GB2312"/>
                <w:w w:val="90"/>
                <w:sz w:val="24"/>
                <w:szCs w:val="24"/>
              </w:rPr>
            </w:pPr>
            <w:r>
              <w:rPr>
                <w:rFonts w:ascii="仿宋_GB2312"/>
                <w:w w:val="90"/>
                <w:sz w:val="24"/>
                <w:szCs w:val="24"/>
              </w:rPr>
              <w:t>2020</w:t>
            </w:r>
          </w:p>
        </w:tc>
        <w:tc>
          <w:tcPr>
            <w:tcW w:w="912" w:type="dxa"/>
            <w:vAlign w:val="center"/>
          </w:tcPr>
          <w:p>
            <w:pPr>
              <w:spacing w:line="290" w:lineRule="exact"/>
              <w:jc w:val="center"/>
              <w:rPr>
                <w:rFonts w:ascii="仿宋_GB2312"/>
                <w:sz w:val="24"/>
                <w:szCs w:val="24"/>
              </w:rPr>
            </w:pPr>
            <w:r>
              <w:rPr>
                <w:rFonts w:ascii="仿宋_GB2312"/>
                <w:w w:val="90"/>
                <w:sz w:val="24"/>
                <w:szCs w:val="24"/>
              </w:rPr>
              <w:t>12000</w:t>
            </w:r>
          </w:p>
        </w:tc>
        <w:tc>
          <w:tcPr>
            <w:tcW w:w="1193" w:type="dxa"/>
            <w:vAlign w:val="center"/>
          </w:tcPr>
          <w:p>
            <w:pPr>
              <w:spacing w:line="200" w:lineRule="atLeast"/>
              <w:jc w:val="center"/>
              <w:rPr>
                <w:rFonts w:ascii="仿宋_GB2312"/>
                <w:w w:val="90"/>
                <w:sz w:val="24"/>
                <w:szCs w:val="24"/>
              </w:rPr>
            </w:pPr>
            <w:r>
              <w:rPr>
                <w:rFonts w:ascii="仿宋_GB2312"/>
                <w:w w:val="90"/>
                <w:sz w:val="24"/>
                <w:szCs w:val="24"/>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15" w:type="dxa"/>
            <w:vAlign w:val="center"/>
          </w:tcPr>
          <w:p>
            <w:pPr>
              <w:spacing w:line="290" w:lineRule="exact"/>
              <w:jc w:val="center"/>
              <w:rPr>
                <w:rFonts w:ascii="仿宋_GB2312"/>
                <w:sz w:val="24"/>
                <w:szCs w:val="24"/>
              </w:rPr>
            </w:pPr>
            <w:r>
              <w:rPr>
                <w:rFonts w:ascii="仿宋_GB2312"/>
                <w:sz w:val="24"/>
                <w:szCs w:val="24"/>
              </w:rPr>
              <w:t>2</w:t>
            </w:r>
          </w:p>
        </w:tc>
        <w:tc>
          <w:tcPr>
            <w:tcW w:w="614" w:type="dxa"/>
            <w:tcMar>
              <w:left w:w="28" w:type="dxa"/>
              <w:right w:w="28" w:type="dxa"/>
            </w:tcMar>
            <w:vAlign w:val="center"/>
          </w:tcPr>
          <w:p>
            <w:pPr>
              <w:spacing w:line="200" w:lineRule="atLeast"/>
              <w:jc w:val="center"/>
              <w:rPr>
                <w:rFonts w:ascii="仿宋_GB2312"/>
                <w:w w:val="90"/>
                <w:sz w:val="24"/>
                <w:szCs w:val="24"/>
              </w:rPr>
            </w:pPr>
            <w:r>
              <w:rPr>
                <w:rFonts w:hint="eastAsia" w:ascii="仿宋_GB2312"/>
                <w:w w:val="90"/>
                <w:sz w:val="24"/>
                <w:szCs w:val="24"/>
              </w:rPr>
              <w:t>城西片区</w:t>
            </w:r>
          </w:p>
        </w:tc>
        <w:tc>
          <w:tcPr>
            <w:tcW w:w="1762" w:type="dxa"/>
            <w:vAlign w:val="center"/>
          </w:tcPr>
          <w:p>
            <w:pPr>
              <w:spacing w:line="200" w:lineRule="atLeast"/>
              <w:rPr>
                <w:rFonts w:ascii="仿宋_GB2312"/>
                <w:w w:val="90"/>
                <w:sz w:val="24"/>
                <w:szCs w:val="24"/>
              </w:rPr>
            </w:pPr>
            <w:r>
              <w:rPr>
                <w:rFonts w:hint="eastAsia" w:ascii="仿宋_GB2312"/>
                <w:w w:val="90"/>
                <w:sz w:val="24"/>
                <w:szCs w:val="24"/>
              </w:rPr>
              <w:t>九峰能源项目</w:t>
            </w:r>
          </w:p>
        </w:tc>
        <w:tc>
          <w:tcPr>
            <w:tcW w:w="1719" w:type="dxa"/>
            <w:vAlign w:val="center"/>
          </w:tcPr>
          <w:p>
            <w:pPr>
              <w:spacing w:line="200" w:lineRule="atLeast"/>
              <w:rPr>
                <w:rFonts w:ascii="仿宋_GB2312"/>
                <w:w w:val="90"/>
                <w:sz w:val="24"/>
                <w:szCs w:val="24"/>
              </w:rPr>
            </w:pPr>
            <w:r>
              <w:rPr>
                <w:rFonts w:hint="eastAsia" w:ascii="仿宋_GB2312"/>
                <w:w w:val="90"/>
                <w:sz w:val="24"/>
                <w:szCs w:val="24"/>
              </w:rPr>
              <w:t>占地</w:t>
            </w:r>
            <w:r>
              <w:rPr>
                <w:rFonts w:ascii="仿宋_GB2312"/>
                <w:w w:val="90"/>
                <w:sz w:val="24"/>
                <w:szCs w:val="24"/>
              </w:rPr>
              <w:t>209.55亩，处理生活垃圾3000吨/日</w:t>
            </w:r>
          </w:p>
        </w:tc>
        <w:tc>
          <w:tcPr>
            <w:tcW w:w="808" w:type="dxa"/>
            <w:vAlign w:val="center"/>
          </w:tcPr>
          <w:p>
            <w:pPr>
              <w:spacing w:line="200" w:lineRule="atLeast"/>
              <w:jc w:val="center"/>
              <w:rPr>
                <w:rFonts w:ascii="仿宋_GB2312"/>
                <w:w w:val="90"/>
                <w:sz w:val="24"/>
                <w:szCs w:val="24"/>
              </w:rPr>
            </w:pPr>
            <w:r>
              <w:rPr>
                <w:rFonts w:ascii="仿宋_GB2312"/>
                <w:w w:val="90"/>
                <w:sz w:val="24"/>
                <w:szCs w:val="24"/>
              </w:rPr>
              <w:t>2017</w:t>
            </w:r>
          </w:p>
        </w:tc>
        <w:tc>
          <w:tcPr>
            <w:tcW w:w="808" w:type="dxa"/>
            <w:vAlign w:val="center"/>
          </w:tcPr>
          <w:p>
            <w:pPr>
              <w:spacing w:line="200" w:lineRule="atLeast"/>
              <w:jc w:val="center"/>
              <w:rPr>
                <w:rFonts w:ascii="仿宋_GB2312"/>
                <w:w w:val="90"/>
                <w:sz w:val="24"/>
                <w:szCs w:val="24"/>
              </w:rPr>
            </w:pPr>
            <w:r>
              <w:rPr>
                <w:rFonts w:ascii="仿宋_GB2312"/>
                <w:w w:val="90"/>
                <w:sz w:val="24"/>
                <w:szCs w:val="24"/>
              </w:rPr>
              <w:t>2019</w:t>
            </w:r>
          </w:p>
        </w:tc>
        <w:tc>
          <w:tcPr>
            <w:tcW w:w="912" w:type="dxa"/>
            <w:vAlign w:val="center"/>
          </w:tcPr>
          <w:p>
            <w:pPr>
              <w:spacing w:line="290" w:lineRule="exact"/>
              <w:jc w:val="center"/>
              <w:rPr>
                <w:rFonts w:ascii="仿宋_GB2312"/>
                <w:w w:val="90"/>
                <w:sz w:val="24"/>
                <w:szCs w:val="24"/>
              </w:rPr>
            </w:pPr>
            <w:r>
              <w:rPr>
                <w:rFonts w:ascii="仿宋_GB2312"/>
                <w:w w:val="90"/>
                <w:sz w:val="24"/>
                <w:szCs w:val="24"/>
              </w:rPr>
              <w:t>180000</w:t>
            </w:r>
          </w:p>
        </w:tc>
        <w:tc>
          <w:tcPr>
            <w:tcW w:w="1193" w:type="dxa"/>
            <w:vAlign w:val="center"/>
          </w:tcPr>
          <w:p>
            <w:pPr>
              <w:spacing w:line="200" w:lineRule="atLeast"/>
              <w:jc w:val="center"/>
              <w:rPr>
                <w:rFonts w:ascii="仿宋_GB2312"/>
                <w:w w:val="90"/>
                <w:sz w:val="24"/>
                <w:szCs w:val="24"/>
              </w:rPr>
            </w:pPr>
            <w:r>
              <w:rPr>
                <w:rFonts w:ascii="仿宋_GB2312"/>
                <w:sz w:val="24"/>
                <w:szCs w:val="24"/>
              </w:rPr>
              <w:t>135000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15" w:type="dxa"/>
            <w:vAlign w:val="center"/>
          </w:tcPr>
          <w:p>
            <w:pPr>
              <w:spacing w:line="290" w:lineRule="exact"/>
              <w:jc w:val="center"/>
              <w:rPr>
                <w:rFonts w:ascii="仿宋_GB2312"/>
                <w:sz w:val="24"/>
                <w:szCs w:val="24"/>
              </w:rPr>
            </w:pPr>
            <w:r>
              <w:rPr>
                <w:rFonts w:ascii="仿宋_GB2312"/>
                <w:sz w:val="24"/>
                <w:szCs w:val="24"/>
              </w:rPr>
              <w:t>3</w:t>
            </w:r>
          </w:p>
        </w:tc>
        <w:tc>
          <w:tcPr>
            <w:tcW w:w="614" w:type="dxa"/>
            <w:tcMar>
              <w:left w:w="28" w:type="dxa"/>
              <w:right w:w="28" w:type="dxa"/>
            </w:tcMar>
            <w:vAlign w:val="center"/>
          </w:tcPr>
          <w:p>
            <w:pPr>
              <w:spacing w:line="200" w:lineRule="atLeast"/>
              <w:jc w:val="center"/>
              <w:rPr>
                <w:rFonts w:ascii="仿宋_GB2312"/>
                <w:w w:val="90"/>
                <w:sz w:val="24"/>
                <w:szCs w:val="24"/>
              </w:rPr>
            </w:pPr>
            <w:r>
              <w:rPr>
                <w:rFonts w:hint="eastAsia" w:ascii="仿宋_GB2312"/>
                <w:w w:val="90"/>
                <w:sz w:val="24"/>
                <w:szCs w:val="24"/>
              </w:rPr>
              <w:t>东部片区</w:t>
            </w:r>
          </w:p>
        </w:tc>
        <w:tc>
          <w:tcPr>
            <w:tcW w:w="1762" w:type="dxa"/>
            <w:vAlign w:val="center"/>
          </w:tcPr>
          <w:p>
            <w:pPr>
              <w:spacing w:line="200" w:lineRule="atLeast"/>
              <w:rPr>
                <w:rFonts w:ascii="仿宋_GB2312"/>
                <w:w w:val="90"/>
                <w:sz w:val="24"/>
                <w:szCs w:val="24"/>
              </w:rPr>
            </w:pPr>
            <w:r>
              <w:rPr>
                <w:rFonts w:hint="eastAsia" w:ascii="仿宋_GB2312"/>
                <w:w w:val="90"/>
                <w:sz w:val="24"/>
                <w:szCs w:val="24"/>
              </w:rPr>
              <w:t>杭州通源美城环保有限公司处理</w:t>
            </w:r>
            <w:r>
              <w:rPr>
                <w:rFonts w:ascii="仿宋_GB2312"/>
                <w:w w:val="90"/>
                <w:sz w:val="24"/>
                <w:szCs w:val="24"/>
              </w:rPr>
              <w:t>5万吨废弃动植物油脂项目</w:t>
            </w:r>
          </w:p>
        </w:tc>
        <w:tc>
          <w:tcPr>
            <w:tcW w:w="1719" w:type="dxa"/>
            <w:vAlign w:val="center"/>
          </w:tcPr>
          <w:p>
            <w:pPr>
              <w:spacing w:line="200" w:lineRule="atLeast"/>
              <w:rPr>
                <w:rFonts w:ascii="仿宋_GB2312"/>
                <w:w w:val="90"/>
                <w:sz w:val="24"/>
                <w:szCs w:val="24"/>
              </w:rPr>
            </w:pPr>
            <w:r>
              <w:rPr>
                <w:rFonts w:hint="eastAsia" w:ascii="仿宋_GB2312"/>
                <w:w w:val="90"/>
                <w:sz w:val="24"/>
                <w:szCs w:val="24"/>
              </w:rPr>
              <w:t>项目占地面积为</w:t>
            </w:r>
            <w:r>
              <w:rPr>
                <w:rFonts w:ascii="仿宋_GB2312"/>
                <w:w w:val="90"/>
                <w:sz w:val="24"/>
                <w:szCs w:val="24"/>
              </w:rPr>
              <w:t>3.6亩，处理5万吨废弃动植物油脂</w:t>
            </w:r>
          </w:p>
        </w:tc>
        <w:tc>
          <w:tcPr>
            <w:tcW w:w="808" w:type="dxa"/>
            <w:vAlign w:val="center"/>
          </w:tcPr>
          <w:p>
            <w:pPr>
              <w:spacing w:line="200" w:lineRule="atLeast"/>
              <w:jc w:val="center"/>
              <w:rPr>
                <w:rFonts w:ascii="仿宋_GB2312"/>
                <w:w w:val="90"/>
                <w:sz w:val="24"/>
                <w:szCs w:val="24"/>
              </w:rPr>
            </w:pPr>
            <w:r>
              <w:rPr>
                <w:rFonts w:ascii="仿宋_GB2312"/>
                <w:w w:val="90"/>
                <w:sz w:val="24"/>
                <w:szCs w:val="24"/>
              </w:rPr>
              <w:t>2020</w:t>
            </w:r>
          </w:p>
        </w:tc>
        <w:tc>
          <w:tcPr>
            <w:tcW w:w="808" w:type="dxa"/>
            <w:vAlign w:val="center"/>
          </w:tcPr>
          <w:p>
            <w:pPr>
              <w:spacing w:line="200" w:lineRule="atLeast"/>
              <w:jc w:val="center"/>
              <w:rPr>
                <w:rFonts w:ascii="仿宋_GB2312"/>
                <w:w w:val="90"/>
                <w:sz w:val="24"/>
                <w:szCs w:val="24"/>
              </w:rPr>
            </w:pPr>
            <w:r>
              <w:rPr>
                <w:rFonts w:ascii="仿宋_GB2312"/>
                <w:w w:val="90"/>
                <w:sz w:val="24"/>
                <w:szCs w:val="24"/>
              </w:rPr>
              <w:t>2021</w:t>
            </w:r>
          </w:p>
        </w:tc>
        <w:tc>
          <w:tcPr>
            <w:tcW w:w="912" w:type="dxa"/>
            <w:vAlign w:val="center"/>
          </w:tcPr>
          <w:p>
            <w:pPr>
              <w:spacing w:line="290" w:lineRule="exact"/>
              <w:jc w:val="center"/>
              <w:rPr>
                <w:rFonts w:ascii="仿宋_GB2312"/>
                <w:sz w:val="24"/>
                <w:szCs w:val="24"/>
              </w:rPr>
            </w:pPr>
            <w:r>
              <w:rPr>
                <w:rFonts w:ascii="仿宋_GB2312"/>
                <w:w w:val="90"/>
                <w:sz w:val="24"/>
                <w:szCs w:val="24"/>
              </w:rPr>
              <w:t>2724</w:t>
            </w:r>
          </w:p>
        </w:tc>
        <w:tc>
          <w:tcPr>
            <w:tcW w:w="1193" w:type="dxa"/>
            <w:vAlign w:val="center"/>
          </w:tcPr>
          <w:p>
            <w:pPr>
              <w:spacing w:line="200" w:lineRule="atLeast"/>
              <w:jc w:val="center"/>
              <w:rPr>
                <w:rFonts w:ascii="仿宋_GB2312"/>
                <w:w w:val="90"/>
                <w:sz w:val="24"/>
                <w:szCs w:val="24"/>
              </w:rPr>
            </w:pPr>
            <w:r>
              <w:rPr>
                <w:rFonts w:ascii="仿宋_GB2312"/>
                <w:w w:val="90"/>
                <w:sz w:val="24"/>
                <w:szCs w:val="24"/>
              </w:rPr>
              <w:t>1724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129" w:type="dxa"/>
            <w:gridSpan w:val="2"/>
            <w:vAlign w:val="center"/>
          </w:tcPr>
          <w:p>
            <w:pPr>
              <w:spacing w:line="200" w:lineRule="atLeast"/>
              <w:jc w:val="center"/>
              <w:rPr>
                <w:rFonts w:ascii="仿宋_GB2312"/>
                <w:b/>
                <w:w w:val="90"/>
                <w:sz w:val="24"/>
                <w:szCs w:val="24"/>
              </w:rPr>
            </w:pPr>
            <w:r>
              <w:rPr>
                <w:rFonts w:hint="eastAsia" w:ascii="仿宋_GB2312"/>
                <w:b/>
                <w:sz w:val="24"/>
                <w:szCs w:val="24"/>
              </w:rPr>
              <w:t>合计</w:t>
            </w:r>
          </w:p>
        </w:tc>
        <w:tc>
          <w:tcPr>
            <w:tcW w:w="1762" w:type="dxa"/>
            <w:vAlign w:val="center"/>
          </w:tcPr>
          <w:p>
            <w:pPr>
              <w:spacing w:line="200" w:lineRule="atLeast"/>
              <w:rPr>
                <w:rFonts w:ascii="仿宋_GB2312"/>
                <w:b/>
                <w:sz w:val="24"/>
                <w:szCs w:val="24"/>
              </w:rPr>
            </w:pPr>
          </w:p>
        </w:tc>
        <w:tc>
          <w:tcPr>
            <w:tcW w:w="1719" w:type="dxa"/>
            <w:vAlign w:val="center"/>
          </w:tcPr>
          <w:p>
            <w:pPr>
              <w:spacing w:line="200" w:lineRule="atLeast"/>
              <w:rPr>
                <w:rFonts w:ascii="仿宋_GB2312"/>
                <w:b/>
                <w:w w:val="90"/>
                <w:sz w:val="24"/>
                <w:szCs w:val="24"/>
              </w:rPr>
            </w:pPr>
          </w:p>
        </w:tc>
        <w:tc>
          <w:tcPr>
            <w:tcW w:w="808" w:type="dxa"/>
            <w:vAlign w:val="center"/>
          </w:tcPr>
          <w:p>
            <w:pPr>
              <w:spacing w:line="200" w:lineRule="atLeast"/>
              <w:jc w:val="center"/>
              <w:rPr>
                <w:rFonts w:ascii="仿宋_GB2312"/>
                <w:b/>
                <w:w w:val="90"/>
                <w:sz w:val="24"/>
                <w:szCs w:val="24"/>
              </w:rPr>
            </w:pPr>
          </w:p>
        </w:tc>
        <w:tc>
          <w:tcPr>
            <w:tcW w:w="808" w:type="dxa"/>
            <w:vAlign w:val="center"/>
          </w:tcPr>
          <w:p>
            <w:pPr>
              <w:spacing w:line="200" w:lineRule="atLeast"/>
              <w:jc w:val="center"/>
              <w:rPr>
                <w:rFonts w:ascii="仿宋_GB2312"/>
                <w:b/>
                <w:w w:val="90"/>
                <w:sz w:val="24"/>
                <w:szCs w:val="24"/>
              </w:rPr>
            </w:pPr>
          </w:p>
        </w:tc>
        <w:tc>
          <w:tcPr>
            <w:tcW w:w="912" w:type="dxa"/>
            <w:vAlign w:val="bottom"/>
          </w:tcPr>
          <w:p>
            <w:pPr>
              <w:spacing w:line="290" w:lineRule="exact"/>
              <w:jc w:val="center"/>
              <w:rPr>
                <w:rFonts w:ascii="仿宋_GB2312"/>
                <w:b/>
                <w:bCs/>
                <w:w w:val="90"/>
                <w:sz w:val="24"/>
                <w:szCs w:val="24"/>
              </w:rPr>
            </w:pPr>
            <w:r>
              <w:rPr>
                <w:rFonts w:ascii="仿宋_GB2312"/>
                <w:b/>
                <w:bCs/>
                <w:w w:val="90"/>
                <w:sz w:val="24"/>
                <w:szCs w:val="24"/>
              </w:rPr>
              <w:t>194724</w:t>
            </w:r>
          </w:p>
        </w:tc>
        <w:tc>
          <w:tcPr>
            <w:tcW w:w="1193" w:type="dxa"/>
            <w:vAlign w:val="bottom"/>
          </w:tcPr>
          <w:p>
            <w:pPr>
              <w:spacing w:line="290" w:lineRule="exact"/>
              <w:jc w:val="center"/>
              <w:rPr>
                <w:rFonts w:ascii="仿宋_GB2312"/>
                <w:b/>
                <w:bCs/>
                <w:w w:val="90"/>
                <w:sz w:val="24"/>
                <w:szCs w:val="24"/>
              </w:rPr>
            </w:pPr>
            <w:r>
              <w:rPr>
                <w:rFonts w:ascii="仿宋_GB2312"/>
                <w:b/>
                <w:bCs/>
                <w:w w:val="90"/>
                <w:sz w:val="24"/>
                <w:szCs w:val="24"/>
              </w:rPr>
              <w:t>148724</w:t>
            </w:r>
          </w:p>
        </w:tc>
      </w:tr>
    </w:tbl>
    <w:p>
      <w:pPr>
        <w:pStyle w:val="3"/>
        <w:spacing w:before="156" w:after="156"/>
        <w:rPr>
          <w:color w:val="auto"/>
        </w:rPr>
      </w:pPr>
      <w:bookmarkStart w:id="34" w:name="_Toc449694357"/>
      <w:bookmarkStart w:id="35" w:name="_Toc47081740"/>
      <w:bookmarkStart w:id="36" w:name="_Toc94005653"/>
      <w:r>
        <w:rPr>
          <w:color w:val="auto"/>
        </w:rPr>
        <w:t>2.6</w:t>
      </w:r>
      <w:bookmarkEnd w:id="34"/>
      <w:bookmarkEnd w:id="35"/>
      <w:r>
        <w:rPr>
          <w:rFonts w:hint="eastAsia"/>
          <w:color w:val="auto"/>
        </w:rPr>
        <w:t>公园绿道</w:t>
      </w:r>
      <w:bookmarkEnd w:id="36"/>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“十三五”</w:t>
      </w:r>
      <w:r>
        <w:rPr>
          <w:rFonts w:ascii="仿宋_GB2312" w:hAnsi="Times New Roman" w:cs="Times New Roman"/>
          <w:sz w:val="30"/>
          <w:szCs w:val="30"/>
        </w:rPr>
        <w:t>期间，</w:t>
      </w:r>
      <w:r>
        <w:rPr>
          <w:rFonts w:ascii="仿宋_GB2312" w:hAnsi="Times New Roman" w:cs="Times New Roman"/>
          <w:bCs/>
          <w:sz w:val="30"/>
          <w:szCs w:val="30"/>
        </w:rPr>
        <w:t>全区</w:t>
      </w:r>
      <w:r>
        <w:rPr>
          <w:rFonts w:hint="eastAsia" w:ascii="仿宋_GB2312" w:hAnsi="Times New Roman" w:cs="Times New Roman"/>
          <w:bCs/>
          <w:sz w:val="30"/>
          <w:szCs w:val="30"/>
        </w:rPr>
        <w:t>以</w:t>
      </w:r>
      <w:r>
        <w:rPr>
          <w:rFonts w:ascii="仿宋_GB2312" w:hAnsi="Times New Roman" w:cs="Times New Roman"/>
          <w:bCs/>
          <w:sz w:val="30"/>
          <w:szCs w:val="30"/>
        </w:rPr>
        <w:t>专项建设、整治</w:t>
      </w:r>
      <w:r>
        <w:rPr>
          <w:rFonts w:hint="eastAsia" w:ascii="仿宋_GB2312" w:hAnsi="Times New Roman" w:cs="Times New Roman"/>
          <w:bCs/>
          <w:sz w:val="30"/>
          <w:szCs w:val="30"/>
        </w:rPr>
        <w:t>行动</w:t>
      </w:r>
      <w:r>
        <w:rPr>
          <w:rFonts w:ascii="仿宋_GB2312" w:hAnsi="Times New Roman" w:cs="Times New Roman"/>
          <w:bCs/>
          <w:sz w:val="30"/>
          <w:szCs w:val="30"/>
        </w:rPr>
        <w:t>为抓手</w:t>
      </w:r>
      <w:r>
        <w:rPr>
          <w:rFonts w:ascii="仿宋_GB2312" w:hAnsi="Times New Roman" w:cs="Times New Roman"/>
          <w:sz w:val="30"/>
          <w:szCs w:val="30"/>
        </w:rPr>
        <w:t>，实施</w:t>
      </w:r>
      <w:r>
        <w:rPr>
          <w:rFonts w:hint="eastAsia" w:ascii="仿宋_GB2312" w:hAnsi="Times New Roman" w:cs="Times New Roman"/>
          <w:sz w:val="30"/>
          <w:szCs w:val="30"/>
        </w:rPr>
        <w:t>公园、</w:t>
      </w:r>
      <w:r>
        <w:rPr>
          <w:rFonts w:ascii="仿宋_GB2312" w:hAnsi="Times New Roman" w:cs="Times New Roman"/>
          <w:sz w:val="30"/>
          <w:szCs w:val="30"/>
        </w:rPr>
        <w:t>绿道建设，</w:t>
      </w:r>
      <w:r>
        <w:rPr>
          <w:rFonts w:hint="eastAsia" w:ascii="仿宋_GB2312" w:hAnsi="Times New Roman" w:cs="Times New Roman"/>
          <w:bCs/>
          <w:sz w:val="30"/>
          <w:szCs w:val="30"/>
        </w:rPr>
        <w:t>城市</w:t>
      </w:r>
      <w:r>
        <w:rPr>
          <w:rFonts w:ascii="仿宋_GB2312" w:hAnsi="Times New Roman" w:cs="Times New Roman"/>
          <w:bCs/>
          <w:sz w:val="30"/>
          <w:szCs w:val="30"/>
        </w:rPr>
        <w:t>环境品质大幅提升</w:t>
      </w:r>
      <w:r>
        <w:rPr>
          <w:rFonts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w:t>
      </w:r>
      <w:r>
        <w:rPr>
          <w:rFonts w:ascii="仿宋_GB2312" w:hAnsi="Times New Roman" w:cs="Times New Roman"/>
          <w:sz w:val="30"/>
          <w:szCs w:val="30"/>
        </w:rPr>
        <w:t>城西片区，</w:t>
      </w:r>
      <w:r>
        <w:rPr>
          <w:rFonts w:hint="eastAsia" w:ascii="仿宋_GB2312" w:hAnsi="Times New Roman" w:cs="Times New Roman"/>
          <w:sz w:val="30"/>
          <w:szCs w:val="30"/>
        </w:rPr>
        <w:t>结合</w:t>
      </w:r>
      <w:r>
        <w:rPr>
          <w:rFonts w:ascii="仿宋_GB2312" w:hAnsi="Times New Roman" w:cs="Times New Roman"/>
          <w:sz w:val="30"/>
          <w:szCs w:val="30"/>
        </w:rPr>
        <w:t>河道及景观提升，</w:t>
      </w:r>
      <w:r>
        <w:rPr>
          <w:rFonts w:hint="eastAsia" w:ascii="仿宋_GB2312" w:hAnsi="Times New Roman" w:cs="Times New Roman"/>
          <w:sz w:val="30"/>
          <w:szCs w:val="30"/>
        </w:rPr>
        <w:t>建设欧美金融城公园、香樟港整治工程、凤凰山休闲公园景观工程、未来科技城核心区块公园工程、朱庙港河道景观绿化工程、山河港河道提升整治工程等</w:t>
      </w:r>
      <w:r>
        <w:rPr>
          <w:rFonts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在东部片区</w:t>
      </w:r>
      <w:r>
        <w:rPr>
          <w:rFonts w:ascii="仿宋_GB2312" w:hAnsi="Times New Roman" w:cs="Times New Roman"/>
          <w:sz w:val="30"/>
          <w:szCs w:val="30"/>
        </w:rPr>
        <w:t>，</w:t>
      </w:r>
      <w:r>
        <w:rPr>
          <w:rFonts w:hint="eastAsia" w:ascii="仿宋_GB2312" w:hAnsi="Times New Roman" w:cs="Times New Roman"/>
          <w:bCs/>
          <w:sz w:val="30"/>
          <w:szCs w:val="30"/>
        </w:rPr>
        <w:t>结合</w:t>
      </w:r>
      <w:r>
        <w:rPr>
          <w:rFonts w:ascii="仿宋_GB2312" w:hAnsi="Times New Roman" w:cs="Times New Roman"/>
          <w:bCs/>
          <w:sz w:val="30"/>
          <w:szCs w:val="30"/>
        </w:rPr>
        <w:t>良渚</w:t>
      </w:r>
      <w:r>
        <w:rPr>
          <w:rFonts w:hint="eastAsia" w:ascii="仿宋_GB2312" w:hAnsi="Times New Roman" w:cs="Times New Roman"/>
          <w:bCs/>
          <w:sz w:val="30"/>
          <w:szCs w:val="30"/>
        </w:rPr>
        <w:t>遗址</w:t>
      </w:r>
      <w:r>
        <w:rPr>
          <w:rFonts w:ascii="仿宋_GB2312" w:hAnsi="Times New Roman" w:cs="Times New Roman"/>
          <w:bCs/>
          <w:sz w:val="30"/>
          <w:szCs w:val="30"/>
        </w:rPr>
        <w:t>公园</w:t>
      </w:r>
      <w:r>
        <w:rPr>
          <w:rFonts w:hint="eastAsia" w:ascii="仿宋_GB2312" w:hAnsi="Times New Roman" w:cs="Times New Roman"/>
          <w:bCs/>
          <w:sz w:val="30"/>
          <w:szCs w:val="30"/>
        </w:rPr>
        <w:t>，</w:t>
      </w:r>
      <w:r>
        <w:rPr>
          <w:rFonts w:ascii="仿宋_GB2312" w:hAnsi="Times New Roman" w:cs="Times New Roman"/>
          <w:bCs/>
          <w:sz w:val="30"/>
          <w:szCs w:val="30"/>
        </w:rPr>
        <w:t>实施</w:t>
      </w:r>
      <w:r>
        <w:rPr>
          <w:rFonts w:hint="eastAsia" w:ascii="仿宋_GB2312" w:hAnsi="Times New Roman" w:cs="Times New Roman"/>
          <w:bCs/>
          <w:sz w:val="30"/>
          <w:szCs w:val="30"/>
        </w:rPr>
        <w:t>良渚古城遗址基础设施提升工程，对良渚古城遗址公园风貌进行提升</w:t>
      </w:r>
      <w:r>
        <w:rPr>
          <w:rFonts w:hint="eastAsia" w:ascii="仿宋_GB2312" w:hAnsi="Times New Roman" w:cs="Times New Roman"/>
          <w:sz w:val="30"/>
          <w:szCs w:val="30"/>
        </w:rPr>
        <w:t>，主要包括雕塑、小品、市政家具、标识标牌补充、城墙等苗木标识、停车场建设（原瓶窑大厦区块）等。实施良渚古城遗址公园现场陈列与展示二期项目，</w:t>
      </w:r>
      <w:r>
        <w:rPr>
          <w:rFonts w:ascii="仿宋_GB2312" w:hAnsi="Times New Roman" w:cs="Times New Roman"/>
          <w:sz w:val="30"/>
          <w:szCs w:val="30"/>
        </w:rPr>
        <w:t>按照国家考古遗址公园建设标准</w:t>
      </w:r>
      <w:r>
        <w:rPr>
          <w:rFonts w:hint="eastAsia" w:ascii="仿宋_GB2312" w:hAnsi="Times New Roman" w:cs="Times New Roman"/>
          <w:sz w:val="30"/>
          <w:szCs w:val="30"/>
        </w:rPr>
        <w:t>，</w:t>
      </w:r>
      <w:r>
        <w:rPr>
          <w:rFonts w:ascii="仿宋_GB2312" w:hAnsi="Times New Roman" w:cs="Times New Roman"/>
          <w:sz w:val="30"/>
          <w:szCs w:val="30"/>
        </w:rPr>
        <w:t>在</w:t>
      </w:r>
      <w:r>
        <w:rPr>
          <w:rFonts w:hint="eastAsia" w:ascii="仿宋_GB2312" w:hAnsi="Times New Roman" w:cs="Times New Roman"/>
          <w:sz w:val="30"/>
          <w:szCs w:val="30"/>
        </w:rPr>
        <w:t>良渚古城遗址核心区3</w:t>
      </w:r>
      <w:r>
        <w:rPr>
          <w:rFonts w:ascii="仿宋_GB2312" w:hAnsi="Times New Roman" w:cs="Times New Roman"/>
          <w:sz w:val="30"/>
          <w:szCs w:val="30"/>
        </w:rPr>
        <w:t>.66平方公里范围，在三重城池结构、宫殿区、王陵区、居址与作坊区等已有展示项目的基础上，加强考古遗迹展示和增加可视化展项</w:t>
      </w:r>
      <w:r>
        <w:rPr>
          <w:rFonts w:hint="eastAsia" w:ascii="仿宋_GB2312" w:hAnsi="Times New Roman" w:cs="Times New Roman"/>
          <w:sz w:val="30"/>
          <w:szCs w:val="30"/>
        </w:rPr>
        <w:t>，</w:t>
      </w:r>
      <w:r>
        <w:rPr>
          <w:rFonts w:ascii="仿宋_GB2312" w:hAnsi="Times New Roman" w:cs="Times New Roman"/>
          <w:sz w:val="30"/>
          <w:szCs w:val="30"/>
        </w:rPr>
        <w:t>活化展示打造良渚聚落体验区。</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w:t>
      </w:r>
      <w:r>
        <w:rPr>
          <w:rFonts w:ascii="仿宋_GB2312" w:hAnsi="Times New Roman" w:cs="Times New Roman"/>
          <w:sz w:val="30"/>
          <w:szCs w:val="30"/>
        </w:rPr>
        <w:t>西部片区，</w:t>
      </w:r>
      <w:r>
        <w:rPr>
          <w:rFonts w:hint="eastAsia" w:ascii="仿宋_GB2312" w:hAnsi="Times New Roman" w:cs="Times New Roman"/>
          <w:sz w:val="30"/>
          <w:szCs w:val="30"/>
        </w:rPr>
        <w:t>结合</w:t>
      </w:r>
      <w:r>
        <w:rPr>
          <w:rFonts w:ascii="仿宋_GB2312" w:hAnsi="Times New Roman" w:cs="Times New Roman"/>
          <w:sz w:val="30"/>
          <w:szCs w:val="30"/>
        </w:rPr>
        <w:t>美丽乡村</w:t>
      </w:r>
      <w:r>
        <w:rPr>
          <w:rFonts w:hint="eastAsia" w:ascii="仿宋_GB2312" w:hAnsi="Times New Roman" w:cs="Times New Roman"/>
          <w:sz w:val="30"/>
          <w:szCs w:val="30"/>
        </w:rPr>
        <w:t>创建</w:t>
      </w:r>
      <w:r>
        <w:rPr>
          <w:rFonts w:ascii="仿宋_GB2312" w:hAnsi="Times New Roman" w:cs="Times New Roman"/>
          <w:sz w:val="30"/>
          <w:szCs w:val="30"/>
        </w:rPr>
        <w:t>，建设</w:t>
      </w:r>
      <w:r>
        <w:rPr>
          <w:rFonts w:hint="eastAsia" w:ascii="仿宋_GB2312" w:hAnsi="Times New Roman" w:cs="Times New Roman"/>
          <w:sz w:val="30"/>
          <w:szCs w:val="30"/>
        </w:rPr>
        <w:t>径山花海、长乐公园、径山花海绿道、鸬鸟溪绿道、径山（双溪）绿道等。</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截至“十三五”末，余杭区共计建设绿道长度3</w:t>
      </w:r>
      <w:r>
        <w:rPr>
          <w:rFonts w:ascii="仿宋_GB2312" w:hAnsi="Times New Roman" w:cs="Times New Roman"/>
          <w:sz w:val="30"/>
          <w:szCs w:val="30"/>
        </w:rPr>
        <w:t>27.42km</w:t>
      </w:r>
      <w:r>
        <w:rPr>
          <w:rFonts w:hint="eastAsia" w:ascii="仿宋_GB2312" w:hAnsi="Times New Roman" w:cs="Times New Roman"/>
          <w:sz w:val="30"/>
          <w:szCs w:val="30"/>
        </w:rPr>
        <w:t>，建设公园面积约</w:t>
      </w:r>
      <w:r>
        <w:rPr>
          <w:rFonts w:ascii="仿宋_GB2312" w:hAnsi="Times New Roman" w:cs="Times New Roman"/>
          <w:sz w:val="30"/>
          <w:szCs w:val="30"/>
        </w:rPr>
        <w:t>817.79ha</w:t>
      </w:r>
      <w:r>
        <w:rPr>
          <w:rFonts w:hint="eastAsia" w:ascii="仿宋_GB2312" w:hAnsi="Times New Roman" w:cs="Times New Roman"/>
          <w:sz w:val="30"/>
          <w:szCs w:val="30"/>
        </w:rPr>
        <w:t>。</w:t>
      </w:r>
    </w:p>
    <w:p>
      <w:pPr>
        <w:adjustRightInd w:val="0"/>
        <w:snapToGrid w:val="0"/>
        <w:spacing w:before="156" w:beforeLines="50" w:after="156" w:afterLines="50" w:line="360" w:lineRule="auto"/>
        <w:ind w:firstLine="482"/>
        <w:jc w:val="center"/>
        <w:rPr>
          <w:rFonts w:ascii="宋体" w:hAnsi="宋体" w:cs="宋体"/>
          <w:kern w:val="0"/>
          <w:szCs w:val="28"/>
        </w:rPr>
      </w:pPr>
      <w:r>
        <w:rPr>
          <w:rFonts w:hint="eastAsia" w:ascii="宋体" w:hAnsi="宋体" w:cs="宋体"/>
          <w:b/>
          <w:bCs/>
          <w:kern w:val="0"/>
          <w:sz w:val="24"/>
        </w:rPr>
        <w:t>表</w:t>
      </w:r>
      <w:r>
        <w:rPr>
          <w:rFonts w:ascii="宋体" w:hAnsi="宋体" w:cs="宋体"/>
          <w:b/>
          <w:bCs/>
          <w:kern w:val="0"/>
          <w:sz w:val="24"/>
        </w:rPr>
        <w:t>2-11</w:t>
      </w:r>
      <w:r>
        <w:rPr>
          <w:rFonts w:hint="eastAsia" w:ascii="宋体" w:hAnsi="宋体" w:cs="宋体"/>
          <w:b/>
          <w:bCs/>
          <w:kern w:val="0"/>
          <w:sz w:val="24"/>
        </w:rPr>
        <w:t>“十三五”末公园建设</w:t>
      </w:r>
      <w:r>
        <w:rPr>
          <w:rFonts w:ascii="宋体" w:hAnsi="宋体" w:cs="宋体"/>
          <w:b/>
          <w:bCs/>
          <w:kern w:val="0"/>
          <w:sz w:val="24"/>
        </w:rPr>
        <w:t>情况</w:t>
      </w:r>
      <w:r>
        <w:rPr>
          <w:rFonts w:hint="eastAsia" w:ascii="宋体" w:hAnsi="宋体" w:cs="宋体"/>
          <w:b/>
          <w:bCs/>
          <w:kern w:val="0"/>
          <w:sz w:val="24"/>
        </w:rPr>
        <w:t>一览表</w:t>
      </w:r>
      <w:r>
        <w:rPr>
          <w:rFonts w:hint="eastAsia" w:ascii="宋体" w:hAnsi="宋体" w:cs="宋体"/>
          <w:b/>
          <w:bCs/>
          <w:kern w:val="0"/>
          <w:sz w:val="24"/>
          <w:lang w:val="zh-CN"/>
        </w:rPr>
        <w:t>（单位：</w:t>
      </w:r>
      <w:r>
        <w:rPr>
          <w:rFonts w:ascii="宋体" w:hAnsi="宋体" w:cs="宋体"/>
          <w:b/>
          <w:bCs/>
          <w:kern w:val="0"/>
          <w:sz w:val="24"/>
          <w:lang w:val="zh-CN"/>
        </w:rPr>
        <w:t>万元</w:t>
      </w:r>
      <w:r>
        <w:rPr>
          <w:rFonts w:hint="eastAsia" w:ascii="宋体" w:hAnsi="宋体" w:cs="宋体"/>
          <w:b/>
          <w:bCs/>
          <w:kern w:val="0"/>
          <w:sz w:val="24"/>
          <w:lang w:val="zh-CN"/>
        </w:rPr>
        <w:t>）</w:t>
      </w:r>
    </w:p>
    <w:tbl>
      <w:tblPr>
        <w:tblStyle w:val="43"/>
        <w:tblW w:w="92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458"/>
        <w:gridCol w:w="1632"/>
        <w:gridCol w:w="2835"/>
        <w:gridCol w:w="1276"/>
        <w:gridCol w:w="1134"/>
        <w:gridCol w:w="1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tblHeader/>
          <w:jc w:val="center"/>
        </w:trPr>
        <w:tc>
          <w:tcPr>
            <w:tcW w:w="457" w:type="dxa"/>
            <w:vAlign w:val="center"/>
          </w:tcPr>
          <w:p>
            <w:pPr>
              <w:widowControl/>
              <w:jc w:val="center"/>
              <w:rPr>
                <w:rFonts w:ascii="仿宋_GB2312" w:cs="宋体"/>
                <w:b/>
                <w:bCs/>
                <w:kern w:val="0"/>
                <w:sz w:val="24"/>
                <w:szCs w:val="24"/>
              </w:rPr>
            </w:pPr>
            <w:r>
              <w:rPr>
                <w:rFonts w:hint="eastAsia" w:ascii="仿宋_GB2312" w:cs="宋体"/>
                <w:b/>
                <w:bCs/>
                <w:kern w:val="0"/>
                <w:sz w:val="24"/>
                <w:szCs w:val="24"/>
              </w:rPr>
              <w:t>序号</w:t>
            </w:r>
          </w:p>
        </w:tc>
        <w:tc>
          <w:tcPr>
            <w:tcW w:w="458" w:type="dxa"/>
            <w:vAlign w:val="center"/>
          </w:tcPr>
          <w:p>
            <w:pPr>
              <w:widowControl/>
              <w:jc w:val="center"/>
              <w:rPr>
                <w:rFonts w:ascii="仿宋_GB2312" w:cs="宋体"/>
                <w:b/>
                <w:bCs/>
                <w:kern w:val="0"/>
                <w:sz w:val="24"/>
                <w:szCs w:val="24"/>
              </w:rPr>
            </w:pPr>
            <w:r>
              <w:rPr>
                <w:rFonts w:hint="eastAsia" w:ascii="仿宋_GB2312" w:cs="宋体"/>
                <w:b/>
                <w:bCs/>
                <w:kern w:val="0"/>
                <w:sz w:val="24"/>
                <w:szCs w:val="24"/>
              </w:rPr>
              <w:t>区位</w:t>
            </w:r>
          </w:p>
        </w:tc>
        <w:tc>
          <w:tcPr>
            <w:tcW w:w="1632" w:type="dxa"/>
            <w:vAlign w:val="center"/>
          </w:tcPr>
          <w:p>
            <w:pPr>
              <w:widowControl/>
              <w:jc w:val="center"/>
              <w:rPr>
                <w:rFonts w:ascii="仿宋_GB2312" w:cs="宋体"/>
                <w:b/>
                <w:bCs/>
                <w:kern w:val="0"/>
                <w:sz w:val="24"/>
                <w:szCs w:val="24"/>
              </w:rPr>
            </w:pPr>
            <w:r>
              <w:rPr>
                <w:rFonts w:hint="eastAsia" w:ascii="仿宋_GB2312" w:cs="宋体"/>
                <w:b/>
                <w:bCs/>
                <w:kern w:val="0"/>
                <w:sz w:val="24"/>
                <w:szCs w:val="24"/>
              </w:rPr>
              <w:t>项目名称</w:t>
            </w:r>
          </w:p>
        </w:tc>
        <w:tc>
          <w:tcPr>
            <w:tcW w:w="2835" w:type="dxa"/>
            <w:vAlign w:val="center"/>
          </w:tcPr>
          <w:p>
            <w:pPr>
              <w:widowControl/>
              <w:jc w:val="center"/>
              <w:rPr>
                <w:rFonts w:ascii="仿宋_GB2312" w:cs="宋体"/>
                <w:b/>
                <w:bCs/>
                <w:kern w:val="0"/>
                <w:sz w:val="24"/>
                <w:szCs w:val="24"/>
              </w:rPr>
            </w:pPr>
            <w:r>
              <w:rPr>
                <w:rFonts w:hint="eastAsia" w:ascii="仿宋_GB2312" w:cs="宋体"/>
                <w:b/>
                <w:bCs/>
                <w:kern w:val="0"/>
                <w:sz w:val="24"/>
                <w:szCs w:val="24"/>
              </w:rPr>
              <w:t>建设</w:t>
            </w:r>
            <w:r>
              <w:rPr>
                <w:rFonts w:ascii="仿宋_GB2312" w:cs="宋体"/>
                <w:b/>
                <w:bCs/>
                <w:kern w:val="0"/>
                <w:sz w:val="24"/>
                <w:szCs w:val="24"/>
              </w:rPr>
              <w:t>内容/规模</w:t>
            </w:r>
            <w:r>
              <w:rPr>
                <w:rFonts w:hint="eastAsia" w:ascii="仿宋_GB2312" w:cs="宋体"/>
                <w:kern w:val="0"/>
                <w:sz w:val="22"/>
              </w:rPr>
              <w:t>　</w:t>
            </w:r>
          </w:p>
        </w:tc>
        <w:tc>
          <w:tcPr>
            <w:tcW w:w="1276" w:type="dxa"/>
            <w:vAlign w:val="center"/>
          </w:tcPr>
          <w:p>
            <w:pPr>
              <w:jc w:val="center"/>
              <w:rPr>
                <w:rFonts w:ascii="仿宋_GB2312" w:cs="宋体"/>
                <w:b/>
                <w:bCs/>
                <w:kern w:val="0"/>
                <w:sz w:val="24"/>
                <w:szCs w:val="24"/>
              </w:rPr>
            </w:pPr>
            <w:r>
              <w:rPr>
                <w:rFonts w:hint="eastAsia" w:ascii="仿宋_GB2312" w:cs="宋体"/>
                <w:b/>
                <w:bCs/>
                <w:kern w:val="0"/>
                <w:sz w:val="24"/>
                <w:szCs w:val="24"/>
              </w:rPr>
              <w:t>公园类别</w:t>
            </w:r>
          </w:p>
        </w:tc>
        <w:tc>
          <w:tcPr>
            <w:tcW w:w="1134" w:type="dxa"/>
            <w:vAlign w:val="center"/>
          </w:tcPr>
          <w:p>
            <w:pPr>
              <w:widowControl/>
              <w:jc w:val="center"/>
              <w:rPr>
                <w:rFonts w:ascii="仿宋_GB2312" w:cs="宋体"/>
                <w:b/>
                <w:bCs/>
                <w:kern w:val="0"/>
                <w:sz w:val="24"/>
                <w:szCs w:val="24"/>
              </w:rPr>
            </w:pPr>
            <w:r>
              <w:rPr>
                <w:rFonts w:hint="eastAsia" w:ascii="仿宋_GB2312" w:cs="宋体"/>
                <w:b/>
                <w:bCs/>
                <w:kern w:val="0"/>
                <w:sz w:val="24"/>
                <w:szCs w:val="24"/>
              </w:rPr>
              <w:t>公园</w:t>
            </w:r>
          </w:p>
          <w:p>
            <w:pPr>
              <w:widowControl/>
              <w:jc w:val="center"/>
              <w:rPr>
                <w:rFonts w:ascii="仿宋_GB2312" w:cs="宋体"/>
                <w:b/>
                <w:bCs/>
                <w:kern w:val="0"/>
                <w:sz w:val="24"/>
                <w:szCs w:val="24"/>
              </w:rPr>
            </w:pPr>
            <w:r>
              <w:rPr>
                <w:rFonts w:hint="eastAsia" w:ascii="仿宋_GB2312" w:cs="宋体"/>
                <w:b/>
                <w:bCs/>
                <w:kern w:val="0"/>
                <w:sz w:val="24"/>
                <w:szCs w:val="24"/>
              </w:rPr>
              <w:t>面积(ha)</w:t>
            </w:r>
          </w:p>
        </w:tc>
        <w:tc>
          <w:tcPr>
            <w:tcW w:w="1436" w:type="dxa"/>
            <w:vAlign w:val="center"/>
          </w:tcPr>
          <w:p>
            <w:pPr>
              <w:widowControl/>
              <w:jc w:val="center"/>
              <w:rPr>
                <w:rFonts w:ascii="仿宋_GB2312" w:cs="宋体"/>
                <w:b/>
                <w:bCs/>
                <w:kern w:val="0"/>
                <w:sz w:val="24"/>
                <w:szCs w:val="24"/>
              </w:rPr>
            </w:pPr>
            <w:r>
              <w:rPr>
                <w:rFonts w:hint="eastAsia" w:ascii="仿宋_GB2312" w:cs="宋体"/>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1</w:t>
            </w:r>
          </w:p>
        </w:tc>
        <w:tc>
          <w:tcPr>
            <w:tcW w:w="458" w:type="dxa"/>
            <w:vMerge w:val="restart"/>
            <w:vAlign w:val="center"/>
          </w:tcPr>
          <w:p>
            <w:pPr>
              <w:widowControl/>
              <w:jc w:val="center"/>
              <w:rPr>
                <w:rFonts w:ascii="仿宋_GB2312" w:cs="宋体"/>
                <w:kern w:val="0"/>
                <w:sz w:val="24"/>
                <w:szCs w:val="24"/>
              </w:rPr>
            </w:pPr>
            <w:r>
              <w:rPr>
                <w:rFonts w:hint="eastAsia" w:ascii="仿宋_GB2312" w:cs="宋体"/>
                <w:kern w:val="0"/>
                <w:sz w:val="24"/>
                <w:szCs w:val="24"/>
              </w:rPr>
              <w:t>城西片区</w:t>
            </w:r>
          </w:p>
        </w:tc>
        <w:tc>
          <w:tcPr>
            <w:tcW w:w="1632" w:type="dxa"/>
            <w:vAlign w:val="center"/>
          </w:tcPr>
          <w:p>
            <w:pPr>
              <w:widowControl/>
              <w:rPr>
                <w:rFonts w:ascii="仿宋_GB2312" w:cs="宋体"/>
                <w:kern w:val="0"/>
                <w:sz w:val="24"/>
                <w:szCs w:val="24"/>
              </w:rPr>
            </w:pPr>
            <w:r>
              <w:rPr>
                <w:rFonts w:hint="eastAsia" w:ascii="仿宋_GB2312" w:cs="宋体"/>
                <w:kern w:val="0"/>
                <w:sz w:val="24"/>
                <w:szCs w:val="24"/>
              </w:rPr>
              <w:t>塔山公园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北至余昌路、东至狮山路、西至安乐路</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综合公园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16</w:t>
            </w:r>
          </w:p>
        </w:tc>
        <w:tc>
          <w:tcPr>
            <w:tcW w:w="1436" w:type="dxa"/>
            <w:vAlign w:val="center"/>
          </w:tcPr>
          <w:p>
            <w:pPr>
              <w:jc w:val="center"/>
              <w:rPr>
                <w:rFonts w:ascii="仿宋_GB2312" w:cs="宋体"/>
                <w:kern w:val="0"/>
                <w:sz w:val="24"/>
                <w:szCs w:val="24"/>
              </w:rPr>
            </w:pPr>
            <w:r>
              <w:rPr>
                <w:rFonts w:ascii="仿宋_GB2312" w:cs="宋体"/>
                <w:kern w:val="0"/>
                <w:sz w:val="24"/>
                <w:szCs w:val="24"/>
              </w:rPr>
              <w:t>2008-2010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2</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南湖公园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南湖路南侧、城西路西侧</w:t>
            </w:r>
          </w:p>
        </w:tc>
        <w:tc>
          <w:tcPr>
            <w:tcW w:w="1276" w:type="dxa"/>
            <w:vAlign w:val="center"/>
          </w:tcPr>
          <w:p>
            <w:pPr>
              <w:jc w:val="center"/>
              <w:rPr>
                <w:rFonts w:ascii="仿宋_GB2312" w:cs="宋体"/>
                <w:kern w:val="0"/>
                <w:sz w:val="24"/>
                <w:szCs w:val="24"/>
              </w:rPr>
            </w:pPr>
            <w:r>
              <w:rPr>
                <w:rFonts w:hint="eastAsia" w:ascii="仿宋_GB2312" w:cs="宋体"/>
                <w:kern w:val="0"/>
                <w:sz w:val="24"/>
                <w:szCs w:val="24"/>
              </w:rPr>
              <w:t>综合公园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50.93</w:t>
            </w:r>
          </w:p>
        </w:tc>
        <w:tc>
          <w:tcPr>
            <w:tcW w:w="1436" w:type="dxa"/>
            <w:vAlign w:val="center"/>
          </w:tcPr>
          <w:p>
            <w:pPr>
              <w:jc w:val="center"/>
              <w:rPr>
                <w:rFonts w:ascii="仿宋_GB2312" w:cs="宋体"/>
                <w:kern w:val="0"/>
                <w:sz w:val="24"/>
                <w:szCs w:val="24"/>
              </w:rPr>
            </w:pPr>
            <w:r>
              <w:rPr>
                <w:rFonts w:ascii="仿宋_GB2312" w:cs="宋体"/>
                <w:kern w:val="0"/>
                <w:sz w:val="24"/>
                <w:szCs w:val="24"/>
              </w:rPr>
              <w:t>2012-2014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3</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凤凰山公园</w:t>
            </w:r>
          </w:p>
        </w:tc>
        <w:tc>
          <w:tcPr>
            <w:tcW w:w="2835" w:type="dxa"/>
            <w:vAlign w:val="center"/>
          </w:tcPr>
          <w:p>
            <w:pPr>
              <w:widowControl/>
              <w:rPr>
                <w:rFonts w:ascii="仿宋_GB2312" w:cs="宋体"/>
                <w:kern w:val="0"/>
                <w:sz w:val="24"/>
                <w:szCs w:val="24"/>
              </w:rPr>
            </w:pPr>
            <w:r>
              <w:rPr>
                <w:rFonts w:ascii="仿宋_GB2312" w:cs="宋体"/>
                <w:kern w:val="0"/>
                <w:sz w:val="24"/>
                <w:szCs w:val="24"/>
              </w:rPr>
              <w:t>02省道（天目山路）以北、环湖东路以东、城南路以南、禹航路以西</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综合公园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37.27</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2018-2020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4</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余杭中央公园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文一西路以北，创景路以东</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综合公园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36.67</w:t>
            </w:r>
          </w:p>
        </w:tc>
        <w:tc>
          <w:tcPr>
            <w:tcW w:w="1436" w:type="dxa"/>
            <w:vAlign w:val="center"/>
          </w:tcPr>
          <w:p>
            <w:pPr>
              <w:jc w:val="center"/>
              <w:rPr>
                <w:rFonts w:ascii="仿宋_GB2312" w:cs="宋体"/>
                <w:kern w:val="0"/>
                <w:sz w:val="24"/>
                <w:szCs w:val="24"/>
              </w:rPr>
            </w:pPr>
            <w:r>
              <w:rPr>
                <w:rFonts w:ascii="仿宋_GB2312"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5</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方家山公园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东至联荣路、西至闲祝线、北至公园路、南至闲泰路</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4.41</w:t>
            </w:r>
          </w:p>
        </w:tc>
        <w:tc>
          <w:tcPr>
            <w:tcW w:w="1436" w:type="dxa"/>
            <w:vAlign w:val="center"/>
          </w:tcPr>
          <w:p>
            <w:pPr>
              <w:jc w:val="center"/>
              <w:rPr>
                <w:rFonts w:ascii="仿宋_GB2312" w:cs="宋体"/>
                <w:kern w:val="0"/>
                <w:sz w:val="24"/>
                <w:szCs w:val="24"/>
              </w:rPr>
            </w:pPr>
            <w:r>
              <w:rPr>
                <w:rFonts w:ascii="仿宋_GB2312" w:cs="宋体"/>
                <w:kern w:val="0"/>
                <w:sz w:val="24"/>
                <w:szCs w:val="24"/>
              </w:rPr>
              <w:t>2009-2011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6</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欧美金融城公园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北至余杭塘路，南至向往街，西至海鸥路，冬至云碧路</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4.65</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2016-2018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7</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核心公园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创景路地铁站附近，奥克斯旁边</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0.5</w:t>
            </w:r>
          </w:p>
        </w:tc>
        <w:tc>
          <w:tcPr>
            <w:tcW w:w="1436" w:type="dxa"/>
            <w:vAlign w:val="center"/>
          </w:tcPr>
          <w:p>
            <w:pPr>
              <w:jc w:val="center"/>
              <w:rPr>
                <w:rFonts w:ascii="仿宋_GB2312" w:cs="宋体"/>
                <w:kern w:val="0"/>
                <w:sz w:val="24"/>
                <w:szCs w:val="24"/>
              </w:rPr>
            </w:pPr>
            <w:r>
              <w:rPr>
                <w:rFonts w:ascii="仿宋_GB2312" w:cs="宋体"/>
                <w:kern w:val="0"/>
                <w:sz w:val="24"/>
                <w:szCs w:val="24"/>
              </w:rPr>
              <w:t>2018-2020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8</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艺术公园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北临联创街，东靠景星路，西侧、南侧与欧美金融城西区紧连</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0.15</w:t>
            </w:r>
          </w:p>
        </w:tc>
        <w:tc>
          <w:tcPr>
            <w:tcW w:w="1436" w:type="dxa"/>
            <w:vAlign w:val="center"/>
          </w:tcPr>
          <w:p>
            <w:pPr>
              <w:jc w:val="center"/>
              <w:rPr>
                <w:rFonts w:ascii="仿宋_GB2312" w:cs="宋体"/>
                <w:kern w:val="0"/>
                <w:sz w:val="24"/>
                <w:szCs w:val="24"/>
              </w:rPr>
            </w:pPr>
            <w:r>
              <w:rPr>
                <w:rFonts w:ascii="仿宋_GB2312"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9</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钱家岭公园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闲富南路西侧</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1.5</w:t>
            </w:r>
          </w:p>
        </w:tc>
        <w:tc>
          <w:tcPr>
            <w:tcW w:w="1436" w:type="dxa"/>
            <w:vAlign w:val="center"/>
          </w:tcPr>
          <w:p>
            <w:pPr>
              <w:jc w:val="center"/>
              <w:rPr>
                <w:rFonts w:ascii="仿宋_GB2312" w:cs="宋体"/>
                <w:kern w:val="0"/>
                <w:sz w:val="24"/>
                <w:szCs w:val="24"/>
              </w:rPr>
            </w:pPr>
            <w:r>
              <w:rPr>
                <w:rFonts w:ascii="仿宋_GB2312"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10</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朱桥公园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中桥村村委会对面</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1.44</w:t>
            </w:r>
          </w:p>
        </w:tc>
        <w:tc>
          <w:tcPr>
            <w:tcW w:w="1436" w:type="dxa"/>
            <w:vAlign w:val="center"/>
          </w:tcPr>
          <w:p>
            <w:pPr>
              <w:jc w:val="center"/>
              <w:rPr>
                <w:rFonts w:ascii="仿宋_GB2312" w:cs="宋体"/>
                <w:kern w:val="0"/>
                <w:sz w:val="24"/>
                <w:szCs w:val="24"/>
              </w:rPr>
            </w:pPr>
            <w:r>
              <w:rPr>
                <w:rFonts w:ascii="仿宋_GB2312"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11</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绿心公园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文二路与高教路交叉口</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湿地公园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26.22</w:t>
            </w:r>
          </w:p>
        </w:tc>
        <w:tc>
          <w:tcPr>
            <w:tcW w:w="1436" w:type="dxa"/>
            <w:vAlign w:val="center"/>
          </w:tcPr>
          <w:p>
            <w:pPr>
              <w:jc w:val="center"/>
              <w:rPr>
                <w:rFonts w:ascii="仿宋_GB2312" w:cs="宋体"/>
                <w:kern w:val="0"/>
                <w:sz w:val="24"/>
                <w:szCs w:val="24"/>
              </w:rPr>
            </w:pPr>
            <w:r>
              <w:rPr>
                <w:rFonts w:ascii="仿宋_GB2312"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915" w:type="dxa"/>
            <w:gridSpan w:val="2"/>
            <w:vAlign w:val="center"/>
          </w:tcPr>
          <w:p>
            <w:pPr>
              <w:widowControl/>
              <w:jc w:val="center"/>
              <w:rPr>
                <w:rFonts w:ascii="仿宋_GB2312" w:cs="宋体"/>
                <w:b/>
                <w:bCs/>
                <w:kern w:val="0"/>
                <w:sz w:val="24"/>
                <w:szCs w:val="24"/>
              </w:rPr>
            </w:pPr>
            <w:r>
              <w:rPr>
                <w:rFonts w:hint="eastAsia" w:ascii="仿宋_GB2312" w:cs="宋体"/>
                <w:b/>
                <w:bCs/>
                <w:kern w:val="0"/>
                <w:sz w:val="24"/>
                <w:szCs w:val="24"/>
              </w:rPr>
              <w:t>小计</w:t>
            </w:r>
          </w:p>
        </w:tc>
        <w:tc>
          <w:tcPr>
            <w:tcW w:w="1632" w:type="dxa"/>
            <w:vAlign w:val="center"/>
          </w:tcPr>
          <w:p>
            <w:pPr>
              <w:widowControl/>
              <w:jc w:val="center"/>
              <w:rPr>
                <w:rFonts w:ascii="仿宋_GB2312" w:cs="宋体"/>
                <w:b/>
                <w:bCs/>
                <w:kern w:val="0"/>
                <w:sz w:val="24"/>
                <w:szCs w:val="24"/>
              </w:rPr>
            </w:pPr>
          </w:p>
        </w:tc>
        <w:tc>
          <w:tcPr>
            <w:tcW w:w="2835" w:type="dxa"/>
            <w:vAlign w:val="center"/>
          </w:tcPr>
          <w:p>
            <w:pPr>
              <w:widowControl/>
              <w:jc w:val="center"/>
              <w:rPr>
                <w:rFonts w:ascii="仿宋_GB2312" w:cs="宋体"/>
                <w:b/>
                <w:bCs/>
                <w:kern w:val="0"/>
                <w:sz w:val="24"/>
                <w:szCs w:val="24"/>
              </w:rPr>
            </w:pPr>
          </w:p>
        </w:tc>
        <w:tc>
          <w:tcPr>
            <w:tcW w:w="1276" w:type="dxa"/>
            <w:vAlign w:val="center"/>
          </w:tcPr>
          <w:p>
            <w:pPr>
              <w:jc w:val="center"/>
              <w:rPr>
                <w:rFonts w:ascii="仿宋_GB2312" w:cs="宋体"/>
                <w:b/>
                <w:bCs/>
                <w:kern w:val="0"/>
                <w:sz w:val="24"/>
                <w:szCs w:val="24"/>
              </w:rPr>
            </w:pPr>
          </w:p>
        </w:tc>
        <w:tc>
          <w:tcPr>
            <w:tcW w:w="1134" w:type="dxa"/>
            <w:vAlign w:val="center"/>
          </w:tcPr>
          <w:p>
            <w:pPr>
              <w:widowControl/>
              <w:jc w:val="center"/>
              <w:rPr>
                <w:rFonts w:ascii="仿宋_GB2312" w:cs="宋体"/>
                <w:b/>
                <w:bCs/>
                <w:kern w:val="0"/>
                <w:sz w:val="24"/>
                <w:szCs w:val="24"/>
              </w:rPr>
            </w:pPr>
            <w:r>
              <w:rPr>
                <w:rFonts w:ascii="仿宋_GB2312" w:cs="宋体"/>
                <w:b/>
                <w:bCs/>
                <w:kern w:val="0"/>
                <w:sz w:val="24"/>
                <w:szCs w:val="24"/>
              </w:rPr>
              <w:t>179.74</w:t>
            </w:r>
          </w:p>
        </w:tc>
        <w:tc>
          <w:tcPr>
            <w:tcW w:w="1436" w:type="dxa"/>
            <w:vAlign w:val="center"/>
          </w:tcPr>
          <w:p>
            <w:pPr>
              <w:widowControl/>
              <w:jc w:val="center"/>
              <w:rPr>
                <w:rFonts w:ascii="仿宋_GB2312"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12</w:t>
            </w:r>
          </w:p>
        </w:tc>
        <w:tc>
          <w:tcPr>
            <w:tcW w:w="458" w:type="dxa"/>
            <w:vMerge w:val="restart"/>
            <w:vAlign w:val="center"/>
          </w:tcPr>
          <w:p>
            <w:pPr>
              <w:widowControl/>
              <w:jc w:val="center"/>
              <w:rPr>
                <w:rFonts w:ascii="仿宋_GB2312" w:cs="宋体"/>
                <w:kern w:val="0"/>
                <w:sz w:val="24"/>
                <w:szCs w:val="24"/>
              </w:rPr>
            </w:pPr>
            <w:r>
              <w:rPr>
                <w:rFonts w:hint="eastAsia" w:ascii="仿宋_GB2312" w:cs="宋体"/>
                <w:kern w:val="0"/>
                <w:sz w:val="24"/>
                <w:szCs w:val="24"/>
              </w:rPr>
              <w:t>东部片区</w:t>
            </w:r>
          </w:p>
        </w:tc>
        <w:tc>
          <w:tcPr>
            <w:tcW w:w="1632" w:type="dxa"/>
            <w:vAlign w:val="center"/>
          </w:tcPr>
          <w:p>
            <w:pPr>
              <w:widowControl/>
              <w:rPr>
                <w:rFonts w:ascii="仿宋_GB2312" w:cs="宋体"/>
                <w:kern w:val="0"/>
                <w:sz w:val="24"/>
                <w:szCs w:val="24"/>
              </w:rPr>
            </w:pPr>
            <w:r>
              <w:rPr>
                <w:rFonts w:hint="eastAsia" w:ascii="仿宋_GB2312" w:cs="宋体"/>
                <w:kern w:val="0"/>
                <w:sz w:val="24"/>
                <w:szCs w:val="24"/>
              </w:rPr>
              <w:t>杭州钱江经济开发区智荟动力公园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东至仁康路，西至东苕溪，南至奉欣路，北至骆驼桥港</w:t>
            </w:r>
          </w:p>
        </w:tc>
        <w:tc>
          <w:tcPr>
            <w:tcW w:w="1276" w:type="dxa"/>
            <w:vAlign w:val="center"/>
          </w:tcPr>
          <w:p>
            <w:pPr>
              <w:jc w:val="center"/>
              <w:rPr>
                <w:rFonts w:ascii="仿宋_GB2312" w:cs="宋体"/>
                <w:kern w:val="0"/>
                <w:sz w:val="24"/>
                <w:szCs w:val="24"/>
              </w:rPr>
            </w:pPr>
            <w:r>
              <w:rPr>
                <w:rFonts w:hint="eastAsia" w:ascii="仿宋_GB2312" w:cs="宋体"/>
                <w:kern w:val="0"/>
                <w:sz w:val="24"/>
                <w:szCs w:val="24"/>
              </w:rPr>
              <w:t>综合公园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47.14</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2018-2020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13</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窑山公园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北至窑山花园，东至大桥北路，南至里窑社区，西至南洋北路</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综合公园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11.4892</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2017-2019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14</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南山公园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位于京岚线北侧、东侧有下洋湿地公园，南侧有布舍·瓶窑别墅群</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综合公园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60.23</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15</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良渚公园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北至良博路、东南斜交于莫干山路，西至玉琮路</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综合公园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19.533</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2016-2018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16</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良渚古城遗址公园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杭州市余杭区凤都路与</w:t>
            </w:r>
            <w:r>
              <w:rPr>
                <w:rFonts w:ascii="仿宋_GB2312" w:cs="宋体"/>
                <w:kern w:val="0"/>
                <w:sz w:val="24"/>
                <w:szCs w:val="24"/>
              </w:rPr>
              <w:t>104国道交叉口西北200米</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遗址公园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366</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2017-2019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17</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良渚文化村矿坑公园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东至竹径云山小区，西至太璞山，南至聚贤社区七贤郡小区，北至太璞山</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8</w:t>
            </w:r>
          </w:p>
        </w:tc>
        <w:tc>
          <w:tcPr>
            <w:tcW w:w="1436" w:type="dxa"/>
            <w:vAlign w:val="center"/>
          </w:tcPr>
          <w:p>
            <w:pPr>
              <w:jc w:val="center"/>
              <w:rPr>
                <w:rFonts w:ascii="仿宋_GB2312" w:cs="宋体"/>
                <w:kern w:val="0"/>
                <w:sz w:val="24"/>
                <w:szCs w:val="24"/>
              </w:rPr>
            </w:pPr>
            <w:r>
              <w:rPr>
                <w:rFonts w:ascii="仿宋_GB2312" w:cs="宋体"/>
                <w:kern w:val="0"/>
                <w:sz w:val="24"/>
                <w:szCs w:val="24"/>
              </w:rPr>
              <w:t>2013-2015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18</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良渚文化村公园</w:t>
            </w:r>
            <w:r>
              <w:rPr>
                <w:rFonts w:ascii="仿宋_GB2312" w:cs="宋体"/>
                <w:kern w:val="0"/>
                <w:sz w:val="24"/>
                <w:szCs w:val="24"/>
              </w:rPr>
              <w:t>-滨河公园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良渚文化村内沿毛家漾路</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4</w:t>
            </w:r>
          </w:p>
        </w:tc>
        <w:tc>
          <w:tcPr>
            <w:tcW w:w="1436" w:type="dxa"/>
            <w:vAlign w:val="center"/>
          </w:tcPr>
          <w:p>
            <w:pPr>
              <w:jc w:val="center"/>
              <w:rPr>
                <w:rFonts w:ascii="仿宋_GB2312" w:cs="宋体"/>
                <w:kern w:val="0"/>
                <w:sz w:val="24"/>
                <w:szCs w:val="24"/>
              </w:rPr>
            </w:pPr>
            <w:r>
              <w:rPr>
                <w:rFonts w:ascii="仿宋_GB2312" w:cs="宋体"/>
                <w:kern w:val="0"/>
                <w:sz w:val="24"/>
                <w:szCs w:val="24"/>
              </w:rPr>
              <w:t>2012-2014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19</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良渚文化村公园</w:t>
            </w:r>
            <w:r>
              <w:rPr>
                <w:rFonts w:ascii="仿宋_GB2312" w:cs="宋体"/>
                <w:kern w:val="0"/>
                <w:sz w:val="24"/>
                <w:szCs w:val="24"/>
              </w:rPr>
              <w:t>-茶语公园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竹径茶语小区南侧</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1.1</w:t>
            </w:r>
          </w:p>
        </w:tc>
        <w:tc>
          <w:tcPr>
            <w:tcW w:w="1436" w:type="dxa"/>
            <w:vAlign w:val="center"/>
          </w:tcPr>
          <w:p>
            <w:pPr>
              <w:jc w:val="center"/>
              <w:rPr>
                <w:rFonts w:ascii="仿宋_GB2312" w:cs="宋体"/>
                <w:kern w:val="0"/>
                <w:sz w:val="24"/>
                <w:szCs w:val="24"/>
              </w:rPr>
            </w:pPr>
            <w:r>
              <w:rPr>
                <w:rFonts w:ascii="仿宋_GB2312" w:cs="宋体"/>
                <w:kern w:val="0"/>
                <w:sz w:val="24"/>
                <w:szCs w:val="24"/>
              </w:rPr>
              <w:t>2005-2007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20</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良渚文化村公园</w:t>
            </w:r>
            <w:r>
              <w:rPr>
                <w:rFonts w:ascii="仿宋_GB2312" w:cs="宋体"/>
                <w:kern w:val="0"/>
                <w:sz w:val="24"/>
                <w:szCs w:val="24"/>
              </w:rPr>
              <w:t>-白鹭公园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东至毛家漾路，西至设计路，南至白鹭郡南；北至白鹭郡东</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4</w:t>
            </w:r>
          </w:p>
        </w:tc>
        <w:tc>
          <w:tcPr>
            <w:tcW w:w="1436" w:type="dxa"/>
            <w:vAlign w:val="center"/>
          </w:tcPr>
          <w:p>
            <w:pPr>
              <w:jc w:val="center"/>
              <w:rPr>
                <w:rFonts w:ascii="仿宋_GB2312" w:cs="宋体"/>
                <w:kern w:val="0"/>
                <w:sz w:val="24"/>
                <w:szCs w:val="24"/>
              </w:rPr>
            </w:pPr>
            <w:r>
              <w:rPr>
                <w:rFonts w:ascii="仿宋_GB2312" w:cs="宋体"/>
                <w:kern w:val="0"/>
                <w:sz w:val="24"/>
                <w:szCs w:val="24"/>
              </w:rPr>
              <w:t>2008-2010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21</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吴家门路景观公园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东至高速公路铁丝网，西至吴家门路时花花坛，南至南庄兜收费站场地铁丝网边，北至农发河河岸边</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4.5</w:t>
            </w:r>
          </w:p>
        </w:tc>
        <w:tc>
          <w:tcPr>
            <w:tcW w:w="1436" w:type="dxa"/>
            <w:vAlign w:val="center"/>
          </w:tcPr>
          <w:p>
            <w:pPr>
              <w:jc w:val="center"/>
              <w:rPr>
                <w:rFonts w:ascii="仿宋_GB2312" w:cs="宋体"/>
                <w:kern w:val="0"/>
                <w:sz w:val="24"/>
                <w:szCs w:val="24"/>
              </w:rPr>
            </w:pPr>
            <w:r>
              <w:rPr>
                <w:rFonts w:ascii="仿宋_GB2312" w:cs="宋体"/>
                <w:kern w:val="0"/>
                <w:sz w:val="24"/>
                <w:szCs w:val="24"/>
              </w:rPr>
              <w:t>2005-2007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22</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霓虹路景观公园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东至霓虹路人行道边，西至高速公路铁丝网，南至空地围墙边，北至高压铁塔边</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社区公园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3.2</w:t>
            </w:r>
          </w:p>
        </w:tc>
        <w:tc>
          <w:tcPr>
            <w:tcW w:w="1436" w:type="dxa"/>
            <w:vAlign w:val="center"/>
          </w:tcPr>
          <w:p>
            <w:pPr>
              <w:jc w:val="center"/>
              <w:rPr>
                <w:rFonts w:ascii="仿宋_GB2312" w:cs="宋体"/>
                <w:kern w:val="0"/>
                <w:sz w:val="24"/>
                <w:szCs w:val="24"/>
              </w:rPr>
            </w:pPr>
            <w:r>
              <w:rPr>
                <w:rFonts w:ascii="仿宋_GB2312" w:cs="宋体"/>
                <w:kern w:val="0"/>
                <w:sz w:val="24"/>
                <w:szCs w:val="24"/>
              </w:rPr>
              <w:t>2006-2008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23</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美丽洲公园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东至设计路，南至新</w:t>
            </w:r>
            <w:r>
              <w:rPr>
                <w:rFonts w:ascii="仿宋_GB2312" w:cs="宋体"/>
                <w:kern w:val="0"/>
                <w:sz w:val="24"/>
                <w:szCs w:val="24"/>
              </w:rPr>
              <w:t>104国道，西至梧桐圩路，北至祥彭线</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其他专类公园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29.337</w:t>
            </w:r>
          </w:p>
        </w:tc>
        <w:tc>
          <w:tcPr>
            <w:tcW w:w="1436" w:type="dxa"/>
            <w:vAlign w:val="center"/>
          </w:tcPr>
          <w:p>
            <w:pPr>
              <w:jc w:val="center"/>
              <w:rPr>
                <w:rFonts w:ascii="仿宋_GB2312" w:cs="宋体"/>
                <w:kern w:val="0"/>
                <w:sz w:val="24"/>
                <w:szCs w:val="24"/>
              </w:rPr>
            </w:pPr>
            <w:r>
              <w:rPr>
                <w:rFonts w:ascii="仿宋_GB2312" w:cs="宋体"/>
                <w:kern w:val="0"/>
                <w:sz w:val="24"/>
                <w:szCs w:val="24"/>
              </w:rPr>
              <w:t>2006-2008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24</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良渚文化广场</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东至东西大道，南至莫干山路，西北至良渚街道办事处</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其他专类公园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0.64</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2018-2020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25</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良渚文化村公园</w:t>
            </w:r>
            <w:r>
              <w:rPr>
                <w:rFonts w:ascii="仿宋_GB2312" w:cs="宋体"/>
                <w:kern w:val="0"/>
                <w:sz w:val="24"/>
                <w:szCs w:val="24"/>
              </w:rPr>
              <w:t>-劝学公园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东南至劝学荟，西北至安吉路实验小学</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游园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0.5</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2016-2018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26</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勾庄公园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东至莫干山路，西至西塘河，南至万桥路，北至通信桥路</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游园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0.7</w:t>
            </w:r>
          </w:p>
        </w:tc>
        <w:tc>
          <w:tcPr>
            <w:tcW w:w="1436" w:type="dxa"/>
            <w:vAlign w:val="center"/>
          </w:tcPr>
          <w:p>
            <w:pPr>
              <w:jc w:val="center"/>
              <w:rPr>
                <w:rFonts w:ascii="仿宋_GB2312" w:cs="宋体"/>
                <w:kern w:val="0"/>
                <w:sz w:val="24"/>
                <w:szCs w:val="24"/>
              </w:rPr>
            </w:pPr>
            <w:r>
              <w:rPr>
                <w:rFonts w:ascii="仿宋_GB2312" w:cs="宋体"/>
                <w:kern w:val="0"/>
                <w:sz w:val="24"/>
                <w:szCs w:val="24"/>
              </w:rPr>
              <w:t>1999-2001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915" w:type="dxa"/>
            <w:gridSpan w:val="2"/>
            <w:vAlign w:val="center"/>
          </w:tcPr>
          <w:p>
            <w:pPr>
              <w:widowControl/>
              <w:jc w:val="center"/>
              <w:rPr>
                <w:rFonts w:ascii="仿宋_GB2312" w:cs="宋体"/>
                <w:b/>
                <w:bCs/>
                <w:kern w:val="0"/>
                <w:sz w:val="24"/>
                <w:szCs w:val="24"/>
              </w:rPr>
            </w:pPr>
            <w:r>
              <w:rPr>
                <w:rFonts w:hint="eastAsia" w:ascii="仿宋_GB2312" w:cs="宋体"/>
                <w:b/>
                <w:bCs/>
                <w:kern w:val="0"/>
                <w:sz w:val="24"/>
                <w:szCs w:val="24"/>
              </w:rPr>
              <w:t>小计</w:t>
            </w:r>
          </w:p>
        </w:tc>
        <w:tc>
          <w:tcPr>
            <w:tcW w:w="1632" w:type="dxa"/>
            <w:vAlign w:val="center"/>
          </w:tcPr>
          <w:p>
            <w:pPr>
              <w:widowControl/>
              <w:jc w:val="center"/>
              <w:rPr>
                <w:rFonts w:ascii="仿宋_GB2312" w:cs="宋体"/>
                <w:b/>
                <w:bCs/>
                <w:kern w:val="0"/>
                <w:sz w:val="24"/>
                <w:szCs w:val="24"/>
              </w:rPr>
            </w:pPr>
          </w:p>
        </w:tc>
        <w:tc>
          <w:tcPr>
            <w:tcW w:w="2835" w:type="dxa"/>
            <w:vAlign w:val="center"/>
          </w:tcPr>
          <w:p>
            <w:pPr>
              <w:widowControl/>
              <w:jc w:val="center"/>
              <w:rPr>
                <w:rFonts w:ascii="仿宋_GB2312" w:cs="宋体"/>
                <w:b/>
                <w:bCs/>
                <w:kern w:val="0"/>
                <w:sz w:val="24"/>
                <w:szCs w:val="24"/>
              </w:rPr>
            </w:pPr>
          </w:p>
        </w:tc>
        <w:tc>
          <w:tcPr>
            <w:tcW w:w="1276" w:type="dxa"/>
            <w:vAlign w:val="center"/>
          </w:tcPr>
          <w:p>
            <w:pPr>
              <w:jc w:val="center"/>
              <w:rPr>
                <w:rFonts w:ascii="仿宋_GB2312" w:cs="宋体"/>
                <w:b/>
                <w:bCs/>
                <w:kern w:val="0"/>
                <w:sz w:val="24"/>
                <w:szCs w:val="24"/>
              </w:rPr>
            </w:pPr>
          </w:p>
        </w:tc>
        <w:tc>
          <w:tcPr>
            <w:tcW w:w="1134" w:type="dxa"/>
            <w:vAlign w:val="center"/>
          </w:tcPr>
          <w:p>
            <w:pPr>
              <w:widowControl/>
              <w:jc w:val="center"/>
              <w:rPr>
                <w:rFonts w:ascii="仿宋_GB2312" w:cs="宋体"/>
                <w:b/>
                <w:bCs/>
                <w:kern w:val="0"/>
                <w:sz w:val="24"/>
                <w:szCs w:val="24"/>
              </w:rPr>
            </w:pPr>
            <w:r>
              <w:rPr>
                <w:rFonts w:ascii="仿宋_GB2312" w:cs="宋体"/>
                <w:b/>
                <w:bCs/>
                <w:kern w:val="0"/>
                <w:sz w:val="24"/>
                <w:szCs w:val="24"/>
              </w:rPr>
              <w:t>560.37</w:t>
            </w:r>
          </w:p>
        </w:tc>
        <w:tc>
          <w:tcPr>
            <w:tcW w:w="1436" w:type="dxa"/>
            <w:vAlign w:val="center"/>
          </w:tcPr>
          <w:p>
            <w:pPr>
              <w:widowControl/>
              <w:jc w:val="center"/>
              <w:rPr>
                <w:rFonts w:ascii="仿宋_GB2312" w:cs="宋体"/>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27</w:t>
            </w:r>
          </w:p>
        </w:tc>
        <w:tc>
          <w:tcPr>
            <w:tcW w:w="458" w:type="dxa"/>
            <w:vMerge w:val="restart"/>
            <w:vAlign w:val="center"/>
          </w:tcPr>
          <w:p>
            <w:pPr>
              <w:widowControl/>
              <w:jc w:val="center"/>
              <w:rPr>
                <w:rFonts w:ascii="仿宋_GB2312" w:cs="宋体"/>
                <w:kern w:val="0"/>
                <w:sz w:val="24"/>
                <w:szCs w:val="24"/>
              </w:rPr>
            </w:pPr>
            <w:r>
              <w:rPr>
                <w:rFonts w:hint="eastAsia" w:ascii="仿宋_GB2312" w:cs="宋体"/>
                <w:kern w:val="0"/>
                <w:sz w:val="24"/>
                <w:szCs w:val="24"/>
              </w:rPr>
              <w:t>西部片区</w:t>
            </w:r>
          </w:p>
        </w:tc>
        <w:tc>
          <w:tcPr>
            <w:tcW w:w="1632" w:type="dxa"/>
            <w:vAlign w:val="center"/>
          </w:tcPr>
          <w:p>
            <w:pPr>
              <w:widowControl/>
              <w:rPr>
                <w:rFonts w:ascii="仿宋_GB2312" w:cs="宋体"/>
                <w:kern w:val="0"/>
                <w:sz w:val="24"/>
                <w:szCs w:val="24"/>
              </w:rPr>
            </w:pPr>
            <w:r>
              <w:rPr>
                <w:rFonts w:hint="eastAsia" w:ascii="仿宋_GB2312" w:cs="宋体"/>
                <w:kern w:val="0"/>
                <w:sz w:val="24"/>
                <w:szCs w:val="24"/>
              </w:rPr>
              <w:t>吴山公园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北紧邻北苕溪，东至吴山路，南贴锦城街，南至大径山公园</w:t>
            </w:r>
          </w:p>
        </w:tc>
        <w:tc>
          <w:tcPr>
            <w:tcW w:w="1276" w:type="dxa"/>
            <w:vAlign w:val="center"/>
          </w:tcPr>
          <w:p>
            <w:pPr>
              <w:jc w:val="center"/>
              <w:rPr>
                <w:rFonts w:ascii="仿宋_GB2312" w:cs="宋体"/>
                <w:kern w:val="0"/>
                <w:sz w:val="24"/>
                <w:szCs w:val="24"/>
              </w:rPr>
            </w:pPr>
            <w:r>
              <w:rPr>
                <w:rFonts w:hint="eastAsia" w:ascii="仿宋_GB2312" w:cs="宋体"/>
                <w:kern w:val="0"/>
                <w:sz w:val="24"/>
                <w:szCs w:val="24"/>
              </w:rPr>
              <w:t>综合公园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10</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2014-2016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28</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径山花海</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大径山乡村国家公园内</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综合公园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66.67</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2014-2016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29</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陆羽泉公园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北、东至竹海路，西至漕雅线</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其他专类公园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0.65</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2018-2020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457" w:type="dxa"/>
            <w:vAlign w:val="center"/>
          </w:tcPr>
          <w:p>
            <w:pPr>
              <w:widowControl/>
              <w:jc w:val="center"/>
              <w:rPr>
                <w:rFonts w:ascii="仿宋_GB2312" w:cs="宋体"/>
                <w:kern w:val="0"/>
                <w:sz w:val="24"/>
                <w:szCs w:val="24"/>
              </w:rPr>
            </w:pPr>
            <w:r>
              <w:rPr>
                <w:rFonts w:ascii="仿宋_GB2312" w:cs="宋体"/>
                <w:kern w:val="0"/>
                <w:sz w:val="24"/>
                <w:szCs w:val="24"/>
              </w:rPr>
              <w:t>30</w:t>
            </w:r>
          </w:p>
        </w:tc>
        <w:tc>
          <w:tcPr>
            <w:tcW w:w="458" w:type="dxa"/>
            <w:vMerge w:val="continue"/>
            <w:vAlign w:val="center"/>
          </w:tcPr>
          <w:p>
            <w:pPr>
              <w:widowControl/>
              <w:jc w:val="center"/>
              <w:rPr>
                <w:rFonts w:ascii="仿宋_GB2312" w:cs="宋体"/>
                <w:b/>
                <w:bCs/>
                <w:kern w:val="0"/>
                <w:sz w:val="24"/>
                <w:szCs w:val="24"/>
              </w:rPr>
            </w:pPr>
          </w:p>
        </w:tc>
        <w:tc>
          <w:tcPr>
            <w:tcW w:w="1632" w:type="dxa"/>
            <w:vAlign w:val="center"/>
          </w:tcPr>
          <w:p>
            <w:pPr>
              <w:widowControl/>
              <w:rPr>
                <w:rFonts w:ascii="仿宋_GB2312" w:cs="宋体"/>
                <w:kern w:val="0"/>
                <w:sz w:val="24"/>
                <w:szCs w:val="24"/>
              </w:rPr>
            </w:pPr>
            <w:r>
              <w:rPr>
                <w:rFonts w:hint="eastAsia" w:ascii="仿宋_GB2312" w:cs="宋体"/>
                <w:kern w:val="0"/>
                <w:sz w:val="24"/>
                <w:szCs w:val="24"/>
              </w:rPr>
              <w:t>长乐公园</w:t>
            </w:r>
          </w:p>
        </w:tc>
        <w:tc>
          <w:tcPr>
            <w:tcW w:w="2835" w:type="dxa"/>
            <w:vAlign w:val="center"/>
          </w:tcPr>
          <w:p>
            <w:pPr>
              <w:widowControl/>
              <w:rPr>
                <w:rFonts w:ascii="仿宋_GB2312" w:cs="宋体"/>
                <w:kern w:val="0"/>
                <w:sz w:val="24"/>
                <w:szCs w:val="24"/>
              </w:rPr>
            </w:pPr>
            <w:r>
              <w:rPr>
                <w:rFonts w:hint="eastAsia" w:ascii="仿宋_GB2312" w:cs="宋体"/>
                <w:kern w:val="0"/>
                <w:sz w:val="24"/>
                <w:szCs w:val="24"/>
              </w:rPr>
              <w:t>北至径山路，南至径东路，西到径西路</w:t>
            </w:r>
          </w:p>
        </w:tc>
        <w:tc>
          <w:tcPr>
            <w:tcW w:w="1276" w:type="dxa"/>
            <w:vAlign w:val="center"/>
          </w:tcPr>
          <w:p>
            <w:pPr>
              <w:widowControl/>
              <w:jc w:val="center"/>
              <w:rPr>
                <w:rFonts w:ascii="仿宋_GB2312" w:cs="宋体"/>
                <w:kern w:val="0"/>
                <w:sz w:val="24"/>
                <w:szCs w:val="24"/>
              </w:rPr>
            </w:pPr>
            <w:r>
              <w:rPr>
                <w:rFonts w:hint="eastAsia" w:ascii="仿宋_GB2312" w:cs="宋体"/>
                <w:kern w:val="0"/>
                <w:sz w:val="24"/>
                <w:szCs w:val="24"/>
              </w:rPr>
              <w:t>游园</w:t>
            </w:r>
          </w:p>
        </w:tc>
        <w:tc>
          <w:tcPr>
            <w:tcW w:w="1134" w:type="dxa"/>
            <w:vAlign w:val="center"/>
          </w:tcPr>
          <w:p>
            <w:pPr>
              <w:widowControl/>
              <w:jc w:val="center"/>
              <w:rPr>
                <w:rFonts w:ascii="仿宋_GB2312" w:cs="宋体"/>
                <w:kern w:val="0"/>
                <w:sz w:val="24"/>
                <w:szCs w:val="24"/>
              </w:rPr>
            </w:pPr>
            <w:r>
              <w:rPr>
                <w:rFonts w:ascii="仿宋_GB2312" w:cs="宋体"/>
                <w:kern w:val="0"/>
                <w:sz w:val="24"/>
                <w:szCs w:val="24"/>
              </w:rPr>
              <w:t>0.365</w:t>
            </w:r>
          </w:p>
        </w:tc>
        <w:tc>
          <w:tcPr>
            <w:tcW w:w="1436" w:type="dxa"/>
            <w:vAlign w:val="center"/>
          </w:tcPr>
          <w:p>
            <w:pPr>
              <w:jc w:val="center"/>
              <w:rPr>
                <w:rFonts w:ascii="仿宋_GB2312" w:cs="宋体"/>
                <w:bCs/>
                <w:kern w:val="0"/>
                <w:sz w:val="24"/>
                <w:szCs w:val="24"/>
              </w:rPr>
            </w:pPr>
            <w:r>
              <w:rPr>
                <w:rFonts w:ascii="仿宋_GB2312" w:cs="宋体"/>
                <w:bCs/>
                <w:kern w:val="0"/>
                <w:sz w:val="24"/>
                <w:szCs w:val="24"/>
              </w:rPr>
              <w:t>2016-2018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915" w:type="dxa"/>
            <w:gridSpan w:val="2"/>
            <w:vAlign w:val="center"/>
          </w:tcPr>
          <w:p>
            <w:pPr>
              <w:widowControl/>
              <w:jc w:val="center"/>
              <w:rPr>
                <w:rFonts w:ascii="仿宋_GB2312" w:cs="宋体"/>
                <w:b/>
                <w:bCs/>
                <w:kern w:val="0"/>
                <w:sz w:val="24"/>
                <w:szCs w:val="24"/>
              </w:rPr>
            </w:pPr>
            <w:r>
              <w:rPr>
                <w:rFonts w:hint="eastAsia" w:ascii="仿宋_GB2312" w:cs="宋体"/>
                <w:b/>
                <w:bCs/>
                <w:kern w:val="0"/>
                <w:sz w:val="24"/>
                <w:szCs w:val="24"/>
              </w:rPr>
              <w:t>小计</w:t>
            </w:r>
          </w:p>
        </w:tc>
        <w:tc>
          <w:tcPr>
            <w:tcW w:w="1632" w:type="dxa"/>
            <w:vAlign w:val="center"/>
          </w:tcPr>
          <w:p>
            <w:pPr>
              <w:widowControl/>
              <w:jc w:val="center"/>
              <w:rPr>
                <w:rFonts w:ascii="仿宋_GB2312" w:cs="宋体"/>
                <w:b/>
                <w:bCs/>
                <w:kern w:val="0"/>
                <w:sz w:val="24"/>
                <w:szCs w:val="24"/>
              </w:rPr>
            </w:pPr>
          </w:p>
        </w:tc>
        <w:tc>
          <w:tcPr>
            <w:tcW w:w="2835" w:type="dxa"/>
            <w:vAlign w:val="center"/>
          </w:tcPr>
          <w:p>
            <w:pPr>
              <w:widowControl/>
              <w:jc w:val="center"/>
              <w:rPr>
                <w:rFonts w:ascii="仿宋_GB2312" w:cs="宋体"/>
                <w:b/>
                <w:bCs/>
                <w:kern w:val="0"/>
                <w:sz w:val="24"/>
                <w:szCs w:val="24"/>
              </w:rPr>
            </w:pPr>
          </w:p>
        </w:tc>
        <w:tc>
          <w:tcPr>
            <w:tcW w:w="1276" w:type="dxa"/>
            <w:vAlign w:val="center"/>
          </w:tcPr>
          <w:p>
            <w:pPr>
              <w:jc w:val="center"/>
              <w:rPr>
                <w:rFonts w:ascii="仿宋_GB2312" w:cs="宋体"/>
                <w:b/>
                <w:bCs/>
                <w:kern w:val="0"/>
                <w:sz w:val="24"/>
                <w:szCs w:val="24"/>
              </w:rPr>
            </w:pPr>
          </w:p>
        </w:tc>
        <w:tc>
          <w:tcPr>
            <w:tcW w:w="1134" w:type="dxa"/>
            <w:vAlign w:val="center"/>
          </w:tcPr>
          <w:p>
            <w:pPr>
              <w:widowControl/>
              <w:jc w:val="center"/>
              <w:rPr>
                <w:rFonts w:ascii="仿宋_GB2312" w:cs="宋体"/>
                <w:b/>
                <w:bCs/>
                <w:kern w:val="0"/>
                <w:sz w:val="24"/>
                <w:szCs w:val="24"/>
              </w:rPr>
            </w:pPr>
            <w:r>
              <w:rPr>
                <w:rFonts w:ascii="仿宋_GB2312" w:cs="宋体"/>
                <w:b/>
                <w:bCs/>
                <w:kern w:val="0"/>
                <w:sz w:val="24"/>
                <w:szCs w:val="24"/>
              </w:rPr>
              <w:t>77.685</w:t>
            </w:r>
          </w:p>
        </w:tc>
        <w:tc>
          <w:tcPr>
            <w:tcW w:w="1436" w:type="dxa"/>
            <w:vAlign w:val="center"/>
          </w:tcPr>
          <w:p>
            <w:pPr>
              <w:widowControl/>
              <w:jc w:val="center"/>
              <w:rPr>
                <w:rFonts w:ascii="仿宋_GB2312" w:cs="宋体"/>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 w:hRule="atLeast"/>
          <w:jc w:val="center"/>
        </w:trPr>
        <w:tc>
          <w:tcPr>
            <w:tcW w:w="915" w:type="dxa"/>
            <w:gridSpan w:val="2"/>
            <w:vAlign w:val="center"/>
          </w:tcPr>
          <w:p>
            <w:pPr>
              <w:widowControl/>
              <w:jc w:val="center"/>
              <w:rPr>
                <w:rFonts w:ascii="仿宋_GB2312" w:cs="宋体"/>
                <w:b/>
                <w:bCs/>
                <w:kern w:val="0"/>
                <w:sz w:val="24"/>
                <w:szCs w:val="24"/>
              </w:rPr>
            </w:pPr>
            <w:r>
              <w:rPr>
                <w:rFonts w:hint="eastAsia" w:ascii="仿宋_GB2312" w:cs="宋体"/>
                <w:b/>
                <w:bCs/>
                <w:kern w:val="0"/>
                <w:sz w:val="24"/>
                <w:szCs w:val="24"/>
              </w:rPr>
              <w:t>合计</w:t>
            </w:r>
          </w:p>
        </w:tc>
        <w:tc>
          <w:tcPr>
            <w:tcW w:w="1632" w:type="dxa"/>
            <w:vAlign w:val="center"/>
          </w:tcPr>
          <w:p>
            <w:pPr>
              <w:widowControl/>
              <w:jc w:val="center"/>
              <w:rPr>
                <w:rFonts w:ascii="仿宋_GB2312" w:cs="宋体"/>
                <w:b/>
                <w:bCs/>
                <w:kern w:val="0"/>
                <w:sz w:val="24"/>
                <w:szCs w:val="24"/>
              </w:rPr>
            </w:pPr>
          </w:p>
        </w:tc>
        <w:tc>
          <w:tcPr>
            <w:tcW w:w="2835" w:type="dxa"/>
            <w:vAlign w:val="center"/>
          </w:tcPr>
          <w:p>
            <w:pPr>
              <w:widowControl/>
              <w:jc w:val="center"/>
              <w:rPr>
                <w:rFonts w:ascii="仿宋_GB2312" w:cs="宋体"/>
                <w:b/>
                <w:bCs/>
                <w:kern w:val="0"/>
                <w:sz w:val="24"/>
                <w:szCs w:val="24"/>
              </w:rPr>
            </w:pPr>
          </w:p>
        </w:tc>
        <w:tc>
          <w:tcPr>
            <w:tcW w:w="1276" w:type="dxa"/>
            <w:vAlign w:val="center"/>
          </w:tcPr>
          <w:p>
            <w:pPr>
              <w:jc w:val="center"/>
              <w:rPr>
                <w:rFonts w:ascii="仿宋_GB2312" w:cs="宋体"/>
                <w:b/>
                <w:bCs/>
                <w:kern w:val="0"/>
                <w:sz w:val="24"/>
                <w:szCs w:val="24"/>
              </w:rPr>
            </w:pPr>
          </w:p>
        </w:tc>
        <w:tc>
          <w:tcPr>
            <w:tcW w:w="1134" w:type="dxa"/>
            <w:vAlign w:val="center"/>
          </w:tcPr>
          <w:p>
            <w:pPr>
              <w:widowControl/>
              <w:jc w:val="center"/>
              <w:rPr>
                <w:rFonts w:ascii="仿宋_GB2312" w:cs="宋体"/>
                <w:b/>
                <w:bCs/>
                <w:kern w:val="0"/>
                <w:sz w:val="24"/>
                <w:szCs w:val="24"/>
              </w:rPr>
            </w:pPr>
            <w:r>
              <w:rPr>
                <w:rFonts w:ascii="仿宋_GB2312" w:cs="宋体"/>
                <w:b/>
                <w:bCs/>
                <w:kern w:val="0"/>
                <w:sz w:val="24"/>
                <w:szCs w:val="24"/>
              </w:rPr>
              <w:t>817.79</w:t>
            </w:r>
          </w:p>
        </w:tc>
        <w:tc>
          <w:tcPr>
            <w:tcW w:w="1436" w:type="dxa"/>
            <w:vAlign w:val="center"/>
          </w:tcPr>
          <w:p>
            <w:pPr>
              <w:widowControl/>
              <w:jc w:val="center"/>
              <w:rPr>
                <w:rFonts w:ascii="仿宋_GB2312" w:cs="宋体"/>
                <w:b/>
                <w:bCs/>
                <w:kern w:val="0"/>
                <w:sz w:val="24"/>
                <w:szCs w:val="24"/>
              </w:rPr>
            </w:pPr>
          </w:p>
        </w:tc>
      </w:tr>
    </w:tbl>
    <w:p>
      <w:pPr>
        <w:adjustRightInd w:val="0"/>
        <w:snapToGrid w:val="0"/>
        <w:spacing w:before="156" w:beforeLines="50" w:after="156" w:afterLines="50" w:line="360" w:lineRule="auto"/>
        <w:ind w:firstLine="482"/>
        <w:jc w:val="center"/>
        <w:rPr>
          <w:rStyle w:val="38"/>
          <w:rFonts w:ascii="宋体" w:hAnsi="宋体" w:eastAsia="宋体" w:cs="Arial"/>
          <w:b w:val="0"/>
          <w:bCs w:val="0"/>
          <w:sz w:val="24"/>
          <w:szCs w:val="24"/>
        </w:rPr>
      </w:pPr>
    </w:p>
    <w:p>
      <w:pPr>
        <w:adjustRightInd w:val="0"/>
        <w:snapToGrid w:val="0"/>
        <w:spacing w:before="156" w:beforeLines="50" w:after="156" w:afterLines="50" w:line="360" w:lineRule="auto"/>
        <w:ind w:firstLine="482"/>
        <w:jc w:val="center"/>
        <w:rPr>
          <w:rFonts w:ascii="宋体" w:hAnsi="宋体" w:cs="宋体"/>
          <w:b/>
          <w:bCs/>
          <w:kern w:val="0"/>
          <w:sz w:val="24"/>
        </w:rPr>
        <w:sectPr>
          <w:pgSz w:w="11906" w:h="16838"/>
          <w:pgMar w:top="1440" w:right="1800" w:bottom="1440" w:left="1800" w:header="851" w:footer="992" w:gutter="0"/>
          <w:cols w:space="720" w:num="1"/>
          <w:docGrid w:type="lines" w:linePitch="312" w:charSpace="0"/>
        </w:sectPr>
      </w:pPr>
    </w:p>
    <w:p>
      <w:pPr>
        <w:adjustRightInd w:val="0"/>
        <w:snapToGrid w:val="0"/>
        <w:spacing w:before="156" w:beforeLines="50" w:after="156" w:afterLines="50" w:line="360" w:lineRule="auto"/>
        <w:ind w:firstLine="482"/>
        <w:jc w:val="center"/>
        <w:rPr>
          <w:rFonts w:ascii="宋体" w:hAnsi="宋体" w:cs="宋体"/>
          <w:kern w:val="0"/>
          <w:szCs w:val="28"/>
        </w:rPr>
      </w:pPr>
      <w:r>
        <w:rPr>
          <w:rFonts w:hint="eastAsia" w:ascii="宋体" w:hAnsi="宋体" w:cs="宋体"/>
          <w:b/>
          <w:bCs/>
          <w:kern w:val="0"/>
          <w:sz w:val="24"/>
        </w:rPr>
        <w:t>表</w:t>
      </w:r>
      <w:r>
        <w:rPr>
          <w:rFonts w:ascii="宋体" w:hAnsi="宋体" w:cs="宋体"/>
          <w:b/>
          <w:bCs/>
          <w:kern w:val="0"/>
          <w:sz w:val="24"/>
        </w:rPr>
        <w:t>2-12</w:t>
      </w:r>
      <w:r>
        <w:rPr>
          <w:rFonts w:hint="eastAsia" w:ascii="宋体" w:hAnsi="宋体" w:cs="宋体"/>
          <w:b/>
          <w:bCs/>
          <w:kern w:val="0"/>
          <w:sz w:val="24"/>
        </w:rPr>
        <w:t>“十三五”末绿道建设</w:t>
      </w:r>
      <w:r>
        <w:rPr>
          <w:rFonts w:ascii="宋体" w:hAnsi="宋体" w:cs="宋体"/>
          <w:b/>
          <w:bCs/>
          <w:kern w:val="0"/>
          <w:sz w:val="24"/>
        </w:rPr>
        <w:t>情况</w:t>
      </w:r>
      <w:r>
        <w:rPr>
          <w:rFonts w:hint="eastAsia" w:ascii="宋体" w:hAnsi="宋体" w:cs="宋体"/>
          <w:b/>
          <w:bCs/>
          <w:kern w:val="0"/>
          <w:sz w:val="24"/>
        </w:rPr>
        <w:t>一览表</w:t>
      </w:r>
      <w:r>
        <w:rPr>
          <w:rFonts w:hint="eastAsia" w:ascii="宋体" w:hAnsi="宋体" w:cs="宋体"/>
          <w:b/>
          <w:bCs/>
          <w:kern w:val="0"/>
          <w:sz w:val="24"/>
          <w:lang w:val="zh-CN"/>
        </w:rPr>
        <w:t>（单位：</w:t>
      </w:r>
      <w:r>
        <w:rPr>
          <w:rFonts w:ascii="宋体" w:hAnsi="宋体" w:cs="宋体"/>
          <w:b/>
          <w:bCs/>
          <w:kern w:val="0"/>
          <w:sz w:val="24"/>
          <w:lang w:val="zh-CN"/>
        </w:rPr>
        <w:t>万元</w:t>
      </w:r>
      <w:r>
        <w:rPr>
          <w:rFonts w:hint="eastAsia" w:ascii="宋体" w:hAnsi="宋体" w:cs="宋体"/>
          <w:b/>
          <w:bCs/>
          <w:kern w:val="0"/>
          <w:sz w:val="24"/>
          <w:lang w:val="zh-CN"/>
        </w:rPr>
        <w:t>）</w:t>
      </w:r>
    </w:p>
    <w:tbl>
      <w:tblPr>
        <w:tblStyle w:val="43"/>
        <w:tblW w:w="920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6"/>
        <w:gridCol w:w="543"/>
        <w:gridCol w:w="1463"/>
        <w:gridCol w:w="1784"/>
        <w:gridCol w:w="1535"/>
        <w:gridCol w:w="1066"/>
        <w:gridCol w:w="1214"/>
        <w:gridCol w:w="10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blHeader/>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b/>
                <w:bCs/>
                <w:kern w:val="0"/>
                <w:sz w:val="24"/>
                <w:szCs w:val="24"/>
              </w:rPr>
            </w:pPr>
            <w:r>
              <w:rPr>
                <w:rFonts w:hint="eastAsia" w:ascii="仿宋_GB2312" w:cs="宋体"/>
                <w:b/>
                <w:bCs/>
                <w:kern w:val="0"/>
                <w:sz w:val="24"/>
                <w:szCs w:val="24"/>
              </w:rPr>
              <w:t>序号</w:t>
            </w:r>
          </w:p>
        </w:tc>
        <w:tc>
          <w:tcPr>
            <w:tcW w:w="54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r>
              <w:rPr>
                <w:rFonts w:hint="eastAsia" w:ascii="仿宋_GB2312" w:cs="宋体"/>
                <w:b/>
                <w:bCs/>
                <w:kern w:val="0"/>
                <w:sz w:val="24"/>
                <w:szCs w:val="24"/>
              </w:rPr>
              <w:t>区位</w:t>
            </w:r>
          </w:p>
        </w:tc>
        <w:tc>
          <w:tcPr>
            <w:tcW w:w="14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r>
              <w:rPr>
                <w:rFonts w:hint="eastAsia" w:ascii="仿宋_GB2312" w:cs="宋体"/>
                <w:b/>
                <w:bCs/>
                <w:kern w:val="0"/>
                <w:sz w:val="24"/>
                <w:szCs w:val="24"/>
              </w:rPr>
              <w:t>绿道</w:t>
            </w:r>
          </w:p>
          <w:p>
            <w:pPr>
              <w:widowControl/>
              <w:jc w:val="center"/>
              <w:rPr>
                <w:rFonts w:ascii="仿宋_GB2312" w:cs="宋体"/>
                <w:b/>
                <w:bCs/>
                <w:kern w:val="0"/>
                <w:sz w:val="24"/>
                <w:szCs w:val="24"/>
              </w:rPr>
            </w:pPr>
            <w:r>
              <w:rPr>
                <w:rFonts w:hint="eastAsia" w:ascii="仿宋_GB2312" w:cs="宋体"/>
                <w:b/>
                <w:bCs/>
                <w:kern w:val="0"/>
                <w:sz w:val="24"/>
                <w:szCs w:val="24"/>
              </w:rPr>
              <w:t>名称</w:t>
            </w:r>
          </w:p>
        </w:tc>
        <w:tc>
          <w:tcPr>
            <w:tcW w:w="178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r>
              <w:rPr>
                <w:rFonts w:hint="eastAsia" w:ascii="仿宋_GB2312" w:cs="宋体"/>
                <w:b/>
                <w:bCs/>
                <w:kern w:val="0"/>
                <w:sz w:val="24"/>
                <w:szCs w:val="24"/>
              </w:rPr>
              <w:t>起止点位置</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r>
              <w:rPr>
                <w:rFonts w:hint="eastAsia" w:ascii="仿宋_GB2312" w:cs="宋体"/>
                <w:b/>
                <w:bCs/>
                <w:kern w:val="0"/>
                <w:sz w:val="24"/>
                <w:szCs w:val="24"/>
              </w:rPr>
              <w:t>项目特点</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r>
              <w:rPr>
                <w:rFonts w:hint="eastAsia" w:ascii="仿宋_GB2312" w:cs="宋体"/>
                <w:b/>
                <w:bCs/>
                <w:kern w:val="0"/>
                <w:sz w:val="24"/>
                <w:szCs w:val="24"/>
              </w:rPr>
              <w:t>绿道</w:t>
            </w:r>
          </w:p>
          <w:p>
            <w:pPr>
              <w:widowControl/>
              <w:jc w:val="center"/>
              <w:rPr>
                <w:rFonts w:ascii="仿宋_GB2312" w:cs="宋体"/>
                <w:b/>
                <w:bCs/>
                <w:kern w:val="0"/>
                <w:sz w:val="24"/>
                <w:szCs w:val="24"/>
              </w:rPr>
            </w:pPr>
            <w:r>
              <w:rPr>
                <w:rFonts w:hint="eastAsia" w:ascii="仿宋_GB2312" w:cs="宋体"/>
                <w:b/>
                <w:bCs/>
                <w:kern w:val="0"/>
                <w:sz w:val="24"/>
                <w:szCs w:val="24"/>
              </w:rPr>
              <w:t>级别</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r>
              <w:rPr>
                <w:rFonts w:hint="eastAsia" w:ascii="仿宋_GB2312" w:cs="宋体"/>
                <w:b/>
                <w:bCs/>
                <w:kern w:val="0"/>
                <w:sz w:val="24"/>
                <w:szCs w:val="24"/>
              </w:rPr>
              <w:t>建设地点</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r>
              <w:rPr>
                <w:rFonts w:hint="eastAsia" w:ascii="仿宋_GB2312" w:cs="宋体"/>
                <w:b/>
                <w:bCs/>
                <w:kern w:val="0"/>
                <w:sz w:val="24"/>
                <w:szCs w:val="24"/>
              </w:rPr>
              <w:t>长度（</w:t>
            </w:r>
            <w:r>
              <w:rPr>
                <w:rFonts w:ascii="仿宋_GB2312" w:cs="宋体"/>
                <w:b/>
                <w:bCs/>
                <w:kern w:val="0"/>
                <w:sz w:val="24"/>
                <w:szCs w:val="24"/>
              </w:rPr>
              <w:t>km）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w:t>
            </w:r>
          </w:p>
        </w:tc>
        <w:tc>
          <w:tcPr>
            <w:tcW w:w="543" w:type="dxa"/>
            <w:vMerge w:val="restart"/>
            <w:tcBorders>
              <w:top w:val="single" w:color="000000" w:sz="8" w:space="0"/>
              <w:left w:val="nil"/>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城西片区</w:t>
            </w: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铜山溪绿道</w:t>
            </w:r>
          </w:p>
        </w:tc>
        <w:tc>
          <w:tcPr>
            <w:tcW w:w="1784" w:type="dxa"/>
            <w:tcBorders>
              <w:top w:val="single" w:color="000000" w:sz="8" w:space="0"/>
              <w:left w:val="nil"/>
              <w:bottom w:val="single" w:color="000000" w:sz="8" w:space="0"/>
              <w:right w:val="single" w:color="000000" w:sz="8" w:space="0"/>
            </w:tcBorders>
            <w:vAlign w:val="center"/>
          </w:tcPr>
          <w:p>
            <w:pPr>
              <w:jc w:val="left"/>
              <w:rPr>
                <w:rFonts w:ascii="仿宋_GB2312" w:cs="宋体"/>
                <w:kern w:val="0"/>
                <w:sz w:val="24"/>
                <w:szCs w:val="24"/>
              </w:rPr>
            </w:pPr>
            <w:r>
              <w:rPr>
                <w:rFonts w:hint="eastAsia" w:ascii="仿宋_GB2312" w:cs="宋体"/>
                <w:kern w:val="0"/>
                <w:sz w:val="24"/>
                <w:szCs w:val="24"/>
              </w:rPr>
              <w:t>中泰街道中桥村半山至白云村叶家头</w:t>
            </w:r>
          </w:p>
        </w:tc>
        <w:tc>
          <w:tcPr>
            <w:tcW w:w="1535" w:type="dxa"/>
            <w:tcBorders>
              <w:top w:val="single" w:color="000000" w:sz="8" w:space="0"/>
              <w:left w:val="nil"/>
              <w:bottom w:val="single" w:color="000000" w:sz="8" w:space="0"/>
              <w:right w:val="single" w:color="000000" w:sz="8" w:space="0"/>
            </w:tcBorders>
            <w:vAlign w:val="center"/>
          </w:tcPr>
          <w:p>
            <w:pPr>
              <w:jc w:val="center"/>
              <w:rPr>
                <w:rFonts w:ascii="仿宋_GB2312" w:cs="宋体"/>
                <w:kern w:val="0"/>
                <w:sz w:val="24"/>
                <w:szCs w:val="24"/>
              </w:rPr>
            </w:pPr>
            <w:r>
              <w:rPr>
                <w:rFonts w:hint="eastAsia" w:ascii="仿宋_GB2312" w:cs="宋体"/>
                <w:kern w:val="0"/>
                <w:sz w:val="24"/>
                <w:szCs w:val="24"/>
              </w:rPr>
              <w:t>依托铜山溪建设绿道</w:t>
            </w:r>
          </w:p>
        </w:tc>
        <w:tc>
          <w:tcPr>
            <w:tcW w:w="1066" w:type="dxa"/>
            <w:tcBorders>
              <w:top w:val="single" w:color="000000" w:sz="8" w:space="0"/>
              <w:left w:val="nil"/>
              <w:bottom w:val="single" w:color="000000" w:sz="8" w:space="0"/>
              <w:right w:val="single" w:color="000000" w:sz="8" w:space="0"/>
            </w:tcBorders>
            <w:vAlign w:val="center"/>
          </w:tcPr>
          <w:p>
            <w:pPr>
              <w:jc w:val="center"/>
              <w:rPr>
                <w:rFonts w:ascii="仿宋_GB2312" w:cs="宋体"/>
                <w:kern w:val="0"/>
                <w:sz w:val="24"/>
                <w:szCs w:val="24"/>
              </w:rPr>
            </w:pPr>
            <w:r>
              <w:rPr>
                <w:rFonts w:hint="eastAsia" w:ascii="仿宋_GB2312" w:cs="宋体"/>
                <w:kern w:val="0"/>
                <w:sz w:val="24"/>
                <w:szCs w:val="24"/>
              </w:rPr>
              <w:t>区级</w:t>
            </w:r>
          </w:p>
        </w:tc>
        <w:tc>
          <w:tcPr>
            <w:tcW w:w="1214" w:type="dxa"/>
            <w:tcBorders>
              <w:top w:val="single" w:color="000000" w:sz="8" w:space="0"/>
              <w:left w:val="nil"/>
              <w:bottom w:val="single" w:color="000000" w:sz="8" w:space="0"/>
              <w:right w:val="single" w:color="000000" w:sz="8" w:space="0"/>
            </w:tcBorders>
            <w:vAlign w:val="center"/>
          </w:tcPr>
          <w:p>
            <w:pPr>
              <w:jc w:val="center"/>
              <w:rPr>
                <w:rFonts w:ascii="仿宋_GB2312" w:cs="宋体"/>
                <w:kern w:val="0"/>
                <w:sz w:val="24"/>
                <w:szCs w:val="24"/>
              </w:rPr>
            </w:pPr>
            <w:r>
              <w:rPr>
                <w:rFonts w:hint="eastAsia" w:ascii="仿宋_GB2312" w:cs="宋体"/>
                <w:kern w:val="0"/>
                <w:sz w:val="24"/>
                <w:szCs w:val="24"/>
              </w:rPr>
              <w:t>中泰街道</w:t>
            </w:r>
          </w:p>
        </w:tc>
        <w:tc>
          <w:tcPr>
            <w:tcW w:w="1063" w:type="dxa"/>
            <w:tcBorders>
              <w:top w:val="single" w:color="000000" w:sz="8" w:space="0"/>
              <w:left w:val="nil"/>
              <w:bottom w:val="single" w:color="000000" w:sz="8" w:space="0"/>
              <w:right w:val="single" w:color="000000" w:sz="8" w:space="0"/>
            </w:tcBorders>
            <w:vAlign w:val="center"/>
          </w:tcPr>
          <w:p>
            <w:pPr>
              <w:jc w:val="center"/>
              <w:rPr>
                <w:rFonts w:ascii="仿宋_GB2312" w:cs="宋体"/>
                <w:kern w:val="0"/>
                <w:sz w:val="24"/>
                <w:szCs w:val="24"/>
              </w:rPr>
            </w:pPr>
            <w:r>
              <w:rPr>
                <w:rFonts w:ascii="仿宋_GB2312" w:cs="宋体"/>
                <w:kern w:val="0"/>
                <w:sz w:val="24"/>
                <w:szCs w:val="24"/>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2</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余杭塘河滨水公园绿道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狮山路至绕城高速</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依托余杭塘河</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3</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香樟港公园绿道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海曙路至滕家村路</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依托香樟港建设绿道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未来</w:t>
            </w:r>
          </w:p>
          <w:p>
            <w:pPr>
              <w:widowControl/>
              <w:jc w:val="center"/>
              <w:rPr>
                <w:rFonts w:ascii="仿宋_GB2312" w:cs="宋体"/>
                <w:kern w:val="0"/>
                <w:sz w:val="24"/>
                <w:szCs w:val="24"/>
              </w:rPr>
            </w:pPr>
            <w:r>
              <w:rPr>
                <w:rFonts w:hint="eastAsia" w:ascii="仿宋_GB2312" w:cs="宋体"/>
                <w:kern w:val="0"/>
                <w:sz w:val="24"/>
                <w:szCs w:val="24"/>
              </w:rPr>
              <w:t>科技城</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4</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高桥港（仓前段）游步道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高桥冯家桥至吴山集镇</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依托高桥港建设</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仓前街道</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5</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文一西路绿道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绕城公路至闲林港</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依托文一西路建设绿道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未来</w:t>
            </w:r>
          </w:p>
          <w:p>
            <w:pPr>
              <w:widowControl/>
              <w:jc w:val="center"/>
              <w:rPr>
                <w:rFonts w:ascii="仿宋_GB2312" w:cs="宋体"/>
                <w:kern w:val="0"/>
                <w:sz w:val="24"/>
                <w:szCs w:val="24"/>
              </w:rPr>
            </w:pPr>
            <w:r>
              <w:rPr>
                <w:rFonts w:hint="eastAsia" w:ascii="仿宋_GB2312" w:cs="宋体"/>
                <w:kern w:val="0"/>
                <w:sz w:val="24"/>
                <w:szCs w:val="24"/>
              </w:rPr>
              <w:t>科技城</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6</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闲林港绿道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文一西路（齐北弓桥）至余杭塘河</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依托闲林港建设绿道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7</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南湖绿道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南湖路至中泰地铁站</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依托南湖建设绿道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未来</w:t>
            </w:r>
          </w:p>
          <w:p>
            <w:pPr>
              <w:widowControl/>
              <w:jc w:val="center"/>
              <w:rPr>
                <w:rFonts w:ascii="仿宋_GB2312" w:cs="宋体"/>
                <w:kern w:val="0"/>
                <w:sz w:val="24"/>
                <w:szCs w:val="24"/>
              </w:rPr>
            </w:pPr>
            <w:r>
              <w:rPr>
                <w:rFonts w:hint="eastAsia" w:ascii="仿宋_GB2312" w:cs="宋体"/>
                <w:kern w:val="0"/>
                <w:sz w:val="24"/>
                <w:szCs w:val="24"/>
              </w:rPr>
              <w:t>科技城</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8</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灵项溪绿道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里东路与科创北路交汇处</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依托灵项溪建设绿道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中泰街道</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9</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新桥港绿道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闲林港至香樟港</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依托新桥港建设绿道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未来</w:t>
            </w:r>
          </w:p>
          <w:p>
            <w:pPr>
              <w:widowControl/>
              <w:jc w:val="center"/>
              <w:rPr>
                <w:rFonts w:ascii="仿宋_GB2312" w:cs="宋体"/>
                <w:kern w:val="0"/>
                <w:sz w:val="24"/>
                <w:szCs w:val="24"/>
              </w:rPr>
            </w:pPr>
            <w:r>
              <w:rPr>
                <w:rFonts w:hint="eastAsia" w:ascii="仿宋_GB2312" w:cs="宋体"/>
                <w:kern w:val="0"/>
                <w:sz w:val="24"/>
                <w:szCs w:val="24"/>
              </w:rPr>
              <w:t>科技城</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10</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汪桥港绿道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新泰村马岭脚至新泰村八角亭</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依托汪桥港建设绿道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未来</w:t>
            </w:r>
          </w:p>
          <w:p>
            <w:pPr>
              <w:widowControl/>
              <w:jc w:val="center"/>
              <w:rPr>
                <w:rFonts w:ascii="仿宋_GB2312" w:cs="宋体"/>
                <w:kern w:val="0"/>
                <w:sz w:val="24"/>
                <w:szCs w:val="24"/>
              </w:rPr>
            </w:pPr>
            <w:r>
              <w:rPr>
                <w:rFonts w:hint="eastAsia" w:ascii="仿宋_GB2312" w:cs="宋体"/>
                <w:kern w:val="0"/>
                <w:sz w:val="24"/>
                <w:szCs w:val="24"/>
              </w:rPr>
              <w:t>科技城</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11</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凤凰山路滨水步道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闲林港至香樟港</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依托凤凰山路建设游步道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12</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新泰村美丽乡村绿道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八角亭至马岭脚</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依托新泰村建设绿道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中泰街道</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13</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东云绿道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良塘线仁和新桥村至良渚仁和交界处</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依托道路建设绿道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14</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文二路绿道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荆长公路至上仓路</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依托文二路建设绿道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auto" w:sz="4"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15</w:t>
            </w:r>
          </w:p>
        </w:tc>
        <w:tc>
          <w:tcPr>
            <w:tcW w:w="543" w:type="dxa"/>
            <w:vMerge w:val="continue"/>
            <w:tcBorders>
              <w:left w:val="nil"/>
              <w:bottom w:val="single" w:color="auto" w:sz="4" w:space="0"/>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auto" w:sz="4"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三仓公路游步道</w:t>
            </w:r>
          </w:p>
        </w:tc>
        <w:tc>
          <w:tcPr>
            <w:tcW w:w="1784" w:type="dxa"/>
            <w:tcBorders>
              <w:top w:val="single" w:color="000000" w:sz="8" w:space="0"/>
              <w:left w:val="nil"/>
              <w:bottom w:val="single" w:color="auto" w:sz="4"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灵源村</w:t>
            </w:r>
            <w:r>
              <w:rPr>
                <w:rFonts w:ascii="仿宋_GB2312" w:cs="宋体"/>
                <w:kern w:val="0"/>
                <w:sz w:val="24"/>
                <w:szCs w:val="24"/>
              </w:rPr>
              <w:t>-上徐桥-高桥村-管家塘</w:t>
            </w: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依托三仓公路建设绿道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仓前街道</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cs="宋体"/>
                <w:kern w:val="0"/>
                <w:sz w:val="24"/>
                <w:szCs w:val="24"/>
              </w:rPr>
            </w:pPr>
            <w:r>
              <w:rPr>
                <w:rFonts w:ascii="仿宋_GB2312" w:cs="宋体"/>
                <w:kern w:val="0"/>
                <w:sz w:val="24"/>
                <w:szCs w:val="24"/>
              </w:rPr>
              <w:t>16</w:t>
            </w:r>
          </w:p>
        </w:tc>
        <w:tc>
          <w:tcPr>
            <w:tcW w:w="5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cs="宋体"/>
                <w:b/>
                <w:bCs/>
                <w:kern w:val="0"/>
                <w:sz w:val="24"/>
                <w:szCs w:val="24"/>
              </w:rPr>
            </w:pPr>
          </w:p>
        </w:tc>
        <w:tc>
          <w:tcPr>
            <w:tcW w:w="1463"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cs="宋体"/>
                <w:kern w:val="0"/>
                <w:sz w:val="24"/>
                <w:szCs w:val="24"/>
              </w:rPr>
            </w:pPr>
            <w:r>
              <w:rPr>
                <w:rFonts w:hint="eastAsia" w:ascii="仿宋_GB2312" w:cs="宋体"/>
                <w:kern w:val="0"/>
                <w:sz w:val="24"/>
                <w:szCs w:val="24"/>
              </w:rPr>
              <w:t>凤凰山公园绿道</w:t>
            </w:r>
          </w:p>
        </w:tc>
        <w:tc>
          <w:tcPr>
            <w:tcW w:w="1784"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cs="宋体"/>
                <w:kern w:val="0"/>
                <w:sz w:val="24"/>
                <w:szCs w:val="24"/>
              </w:rPr>
            </w:pPr>
            <w:r>
              <w:rPr>
                <w:rFonts w:hint="eastAsia" w:ascii="仿宋_GB2312" w:cs="宋体"/>
                <w:kern w:val="0"/>
                <w:sz w:val="24"/>
                <w:szCs w:val="24"/>
              </w:rPr>
              <w:t>凤凰山公园内</w:t>
            </w:r>
          </w:p>
        </w:tc>
        <w:tc>
          <w:tcPr>
            <w:tcW w:w="1535" w:type="dxa"/>
            <w:tcBorders>
              <w:top w:val="single" w:color="000000" w:sz="8" w:space="0"/>
              <w:left w:val="single" w:color="auto" w:sz="4" w:space="0"/>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依托凤凰山公园建设绿道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余杭街道</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1079" w:type="dxa"/>
            <w:gridSpan w:val="2"/>
            <w:tcBorders>
              <w:top w:val="single" w:color="auto" w:sz="4" w:space="0"/>
              <w:left w:val="single" w:color="000000" w:sz="8" w:space="0"/>
              <w:bottom w:val="single" w:color="000000" w:sz="8" w:space="0"/>
              <w:right w:val="single" w:color="000000" w:sz="8" w:space="0"/>
            </w:tcBorders>
            <w:vAlign w:val="center"/>
          </w:tcPr>
          <w:p>
            <w:pPr>
              <w:widowControl/>
              <w:jc w:val="left"/>
              <w:rPr>
                <w:rFonts w:ascii="仿宋_GB2312" w:cs="宋体"/>
                <w:b/>
                <w:bCs/>
                <w:kern w:val="0"/>
                <w:sz w:val="24"/>
                <w:szCs w:val="24"/>
              </w:rPr>
            </w:pPr>
            <w:r>
              <w:rPr>
                <w:rFonts w:hint="eastAsia" w:ascii="仿宋_GB2312" w:cs="宋体"/>
                <w:b/>
                <w:bCs/>
                <w:kern w:val="0"/>
                <w:sz w:val="24"/>
                <w:szCs w:val="24"/>
              </w:rPr>
              <w:t>小计</w:t>
            </w:r>
          </w:p>
        </w:tc>
        <w:tc>
          <w:tcPr>
            <w:tcW w:w="1463" w:type="dxa"/>
            <w:tcBorders>
              <w:top w:val="single" w:color="auto" w:sz="4"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784" w:type="dxa"/>
            <w:tcBorders>
              <w:top w:val="single" w:color="auto" w:sz="4"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535"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r>
              <w:rPr>
                <w:rFonts w:ascii="仿宋_GB2312" w:cs="宋体"/>
                <w:b/>
                <w:bCs/>
                <w:kern w:val="0"/>
                <w:sz w:val="24"/>
                <w:szCs w:val="24"/>
              </w:rPr>
              <w:t>60.8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17</w:t>
            </w:r>
          </w:p>
        </w:tc>
        <w:tc>
          <w:tcPr>
            <w:tcW w:w="543" w:type="dxa"/>
            <w:vMerge w:val="restart"/>
            <w:tcBorders>
              <w:top w:val="single" w:color="000000" w:sz="8" w:space="0"/>
              <w:left w:val="nil"/>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东部片区</w:t>
            </w: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獐山港绿道</w:t>
            </w:r>
          </w:p>
        </w:tc>
        <w:tc>
          <w:tcPr>
            <w:tcW w:w="1784" w:type="dxa"/>
            <w:tcBorders>
              <w:top w:val="single" w:color="000000" w:sz="8" w:space="0"/>
              <w:left w:val="nil"/>
              <w:bottom w:val="single" w:color="000000" w:sz="8" w:space="0"/>
              <w:right w:val="single" w:color="000000" w:sz="8" w:space="0"/>
            </w:tcBorders>
            <w:vAlign w:val="center"/>
          </w:tcPr>
          <w:p>
            <w:pPr>
              <w:jc w:val="left"/>
              <w:rPr>
                <w:rFonts w:ascii="仿宋_GB2312" w:cs="宋体"/>
                <w:kern w:val="0"/>
                <w:sz w:val="24"/>
                <w:szCs w:val="24"/>
              </w:rPr>
            </w:pPr>
            <w:r>
              <w:rPr>
                <w:rFonts w:hint="eastAsia" w:ascii="仿宋_GB2312" w:cs="宋体"/>
                <w:kern w:val="0"/>
                <w:sz w:val="24"/>
                <w:szCs w:val="24"/>
              </w:rPr>
              <w:t>启航路至仁良路</w:t>
            </w:r>
          </w:p>
        </w:tc>
        <w:tc>
          <w:tcPr>
            <w:tcW w:w="1535" w:type="dxa"/>
            <w:tcBorders>
              <w:top w:val="single" w:color="000000" w:sz="8" w:space="0"/>
              <w:left w:val="nil"/>
              <w:bottom w:val="single" w:color="000000" w:sz="8" w:space="0"/>
              <w:right w:val="single" w:color="000000" w:sz="8" w:space="0"/>
            </w:tcBorders>
            <w:vAlign w:val="center"/>
          </w:tcPr>
          <w:p>
            <w:pPr>
              <w:jc w:val="left"/>
              <w:rPr>
                <w:rFonts w:ascii="仿宋_GB2312" w:cs="宋体"/>
                <w:kern w:val="0"/>
                <w:sz w:val="24"/>
                <w:szCs w:val="24"/>
              </w:rPr>
            </w:pPr>
            <w:r>
              <w:rPr>
                <w:rFonts w:hint="eastAsia" w:ascii="仿宋_GB2312" w:cs="宋体"/>
                <w:kern w:val="0"/>
                <w:sz w:val="24"/>
                <w:szCs w:val="24"/>
              </w:rPr>
              <w:t>依托獐山港建设绿道</w:t>
            </w:r>
          </w:p>
        </w:tc>
        <w:tc>
          <w:tcPr>
            <w:tcW w:w="1066" w:type="dxa"/>
            <w:tcBorders>
              <w:top w:val="single" w:color="000000" w:sz="8" w:space="0"/>
              <w:left w:val="nil"/>
              <w:bottom w:val="single" w:color="000000" w:sz="8" w:space="0"/>
              <w:right w:val="single" w:color="000000" w:sz="8" w:space="0"/>
            </w:tcBorders>
            <w:vAlign w:val="center"/>
          </w:tcPr>
          <w:p>
            <w:pPr>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jc w:val="center"/>
              <w:rPr>
                <w:rFonts w:ascii="仿宋_GB2312" w:cs="宋体"/>
                <w:kern w:val="0"/>
                <w:sz w:val="24"/>
                <w:szCs w:val="24"/>
              </w:rPr>
            </w:pPr>
            <w:r>
              <w:rPr>
                <w:rFonts w:ascii="仿宋_GB2312" w:cs="宋体"/>
                <w:kern w:val="0"/>
                <w:sz w:val="24"/>
                <w:szCs w:val="24"/>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18</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北湖绿道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杭长高速至</w:t>
            </w:r>
            <w:r>
              <w:rPr>
                <w:rFonts w:ascii="仿宋_GB2312" w:cs="宋体"/>
                <w:kern w:val="0"/>
                <w:sz w:val="24"/>
                <w:szCs w:val="24"/>
              </w:rPr>
              <w:t>104国道</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依托北湖湿地、北苕溪建设绿道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19</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彩虹河绿道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郁宅港至新华河</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依托河道建设绿道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20</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北苕溪绿道东段</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径山大道至东苕溪</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依托北苕溪建设绿道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21</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东苕溪绿道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苕溪瓶窑镇至良渚镇</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依托东苕溪建设绿道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22</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南苕溪绿道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临安青山湖至余杭东苕溪</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依托南苕溪建设绿道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市级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23</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安溪绿道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沿安溪</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依托安溪建设绿道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24</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窑山公园绿道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窑山公园</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依托窑山公园建设绿道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瓶窑镇</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25</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智荟动力公园绿道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獐湾路至燕湾路</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依托智荟动力公园建设绿道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仁和街道</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26</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南山公园绿道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南山公园内</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依托南山公园建设绿道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27</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良渚古城遗址公园绿道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闲林港至香樟港</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依托良渚古城建设绿道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良渚街道</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28</w:t>
            </w:r>
          </w:p>
        </w:tc>
        <w:tc>
          <w:tcPr>
            <w:tcW w:w="543" w:type="dxa"/>
            <w:vMerge w:val="continue"/>
            <w:tcBorders>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“美丽公路”良渚绿道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104国道长连线至良渚互通、104国道彭公互通至长连线、良渚片县道长连线、祥彭线</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w:t>
            </w:r>
            <w:r>
              <w:rPr>
                <w:rFonts w:ascii="仿宋_GB2312" w:cs="宋体"/>
                <w:kern w:val="0"/>
                <w:sz w:val="24"/>
                <w:szCs w:val="24"/>
              </w:rPr>
              <w:t>104国道建设绿道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市级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良渚街道</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1079" w:type="dxa"/>
            <w:gridSpan w:val="2"/>
            <w:tcBorders>
              <w:top w:val="single" w:color="000000" w:sz="8" w:space="0"/>
              <w:left w:val="single" w:color="000000" w:sz="8" w:space="0"/>
              <w:bottom w:val="single" w:color="auto" w:sz="4" w:space="0"/>
              <w:right w:val="single" w:color="000000" w:sz="8" w:space="0"/>
            </w:tcBorders>
            <w:vAlign w:val="center"/>
          </w:tcPr>
          <w:p>
            <w:pPr>
              <w:widowControl/>
              <w:jc w:val="left"/>
              <w:rPr>
                <w:rFonts w:ascii="仿宋_GB2312" w:cs="宋体"/>
                <w:b/>
                <w:bCs/>
                <w:kern w:val="0"/>
                <w:sz w:val="24"/>
                <w:szCs w:val="24"/>
              </w:rPr>
            </w:pPr>
            <w:r>
              <w:rPr>
                <w:rFonts w:hint="eastAsia" w:ascii="仿宋_GB2312" w:cs="宋体"/>
                <w:b/>
                <w:bCs/>
                <w:kern w:val="0"/>
                <w:sz w:val="24"/>
                <w:szCs w:val="24"/>
              </w:rPr>
              <w:t>小计</w:t>
            </w:r>
          </w:p>
        </w:tc>
        <w:tc>
          <w:tcPr>
            <w:tcW w:w="1463" w:type="dxa"/>
            <w:tcBorders>
              <w:top w:val="single" w:color="000000" w:sz="8" w:space="0"/>
              <w:left w:val="nil"/>
              <w:bottom w:val="single" w:color="auto" w:sz="4" w:space="0"/>
              <w:right w:val="single" w:color="000000" w:sz="8" w:space="0"/>
            </w:tcBorders>
            <w:vAlign w:val="center"/>
          </w:tcPr>
          <w:p>
            <w:pPr>
              <w:widowControl/>
              <w:jc w:val="left"/>
              <w:rPr>
                <w:rFonts w:ascii="仿宋_GB2312" w:cs="宋体"/>
                <w:b/>
                <w:bCs/>
                <w:kern w:val="0"/>
                <w:sz w:val="24"/>
                <w:szCs w:val="24"/>
              </w:rPr>
            </w:pP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b/>
                <w:bCs/>
                <w:kern w:val="0"/>
                <w:sz w:val="24"/>
                <w:szCs w:val="24"/>
              </w:rPr>
            </w:pPr>
            <w:r>
              <w:rPr>
                <w:rFonts w:ascii="仿宋_GB2312" w:cs="宋体"/>
                <w:b/>
                <w:bCs/>
                <w:kern w:val="0"/>
                <w:sz w:val="24"/>
                <w:szCs w:val="24"/>
              </w:rPr>
              <w:t>165.6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cs="宋体"/>
                <w:kern w:val="0"/>
                <w:sz w:val="24"/>
                <w:szCs w:val="24"/>
              </w:rPr>
            </w:pPr>
            <w:r>
              <w:rPr>
                <w:rFonts w:ascii="仿宋_GB2312" w:cs="宋体"/>
                <w:kern w:val="0"/>
                <w:sz w:val="24"/>
                <w:szCs w:val="24"/>
              </w:rPr>
              <w:t>29</w:t>
            </w:r>
          </w:p>
        </w:tc>
        <w:tc>
          <w:tcPr>
            <w:tcW w:w="543"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cs="宋体"/>
                <w:kern w:val="0"/>
                <w:sz w:val="24"/>
                <w:szCs w:val="24"/>
              </w:rPr>
            </w:pPr>
            <w:r>
              <w:rPr>
                <w:rFonts w:hint="eastAsia" w:ascii="仿宋_GB2312" w:cs="宋体"/>
                <w:kern w:val="0"/>
                <w:sz w:val="24"/>
                <w:szCs w:val="24"/>
              </w:rPr>
              <w:t>西部片区</w:t>
            </w:r>
          </w:p>
        </w:tc>
        <w:tc>
          <w:tcPr>
            <w:tcW w:w="1463"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cs="宋体"/>
                <w:kern w:val="0"/>
                <w:sz w:val="24"/>
                <w:szCs w:val="24"/>
              </w:rPr>
            </w:pPr>
            <w:r>
              <w:rPr>
                <w:rFonts w:hint="eastAsia" w:ascii="仿宋_GB2312" w:cs="宋体"/>
                <w:kern w:val="0"/>
                <w:sz w:val="24"/>
                <w:szCs w:val="24"/>
              </w:rPr>
              <w:t>长径线绿道</w:t>
            </w:r>
          </w:p>
        </w:tc>
        <w:tc>
          <w:tcPr>
            <w:tcW w:w="1784" w:type="dxa"/>
            <w:tcBorders>
              <w:top w:val="single" w:color="000000" w:sz="8" w:space="0"/>
              <w:left w:val="single" w:color="auto" w:sz="4" w:space="0"/>
              <w:bottom w:val="single" w:color="000000" w:sz="8" w:space="0"/>
              <w:right w:val="single" w:color="000000" w:sz="8" w:space="0"/>
            </w:tcBorders>
            <w:vAlign w:val="center"/>
          </w:tcPr>
          <w:p>
            <w:pPr>
              <w:jc w:val="left"/>
              <w:rPr>
                <w:rFonts w:ascii="仿宋_GB2312" w:cs="宋体"/>
                <w:kern w:val="0"/>
                <w:sz w:val="24"/>
                <w:szCs w:val="24"/>
              </w:rPr>
            </w:pPr>
            <w:r>
              <w:rPr>
                <w:rFonts w:hint="eastAsia" w:ascii="仿宋_GB2312" w:cs="宋体"/>
                <w:kern w:val="0"/>
                <w:sz w:val="24"/>
                <w:szCs w:val="24"/>
              </w:rPr>
              <w:t>长径线发展路交叉口</w:t>
            </w:r>
            <w:r>
              <w:rPr>
                <w:rFonts w:ascii="仿宋_GB2312" w:cs="宋体"/>
                <w:kern w:val="0"/>
                <w:sz w:val="24"/>
                <w:szCs w:val="24"/>
              </w:rPr>
              <w:t>-斜坑下公交站</w:t>
            </w:r>
          </w:p>
        </w:tc>
        <w:tc>
          <w:tcPr>
            <w:tcW w:w="1535" w:type="dxa"/>
            <w:tcBorders>
              <w:top w:val="single" w:color="000000" w:sz="8" w:space="0"/>
              <w:left w:val="nil"/>
              <w:bottom w:val="single" w:color="000000" w:sz="8" w:space="0"/>
              <w:right w:val="single" w:color="000000" w:sz="8" w:space="0"/>
            </w:tcBorders>
            <w:vAlign w:val="center"/>
          </w:tcPr>
          <w:p>
            <w:pPr>
              <w:jc w:val="left"/>
              <w:rPr>
                <w:rFonts w:ascii="仿宋_GB2312" w:cs="宋体"/>
                <w:kern w:val="0"/>
                <w:sz w:val="24"/>
                <w:szCs w:val="24"/>
              </w:rPr>
            </w:pPr>
            <w:r>
              <w:rPr>
                <w:rFonts w:hint="eastAsia" w:ascii="仿宋_GB2312" w:cs="宋体"/>
                <w:kern w:val="0"/>
                <w:sz w:val="24"/>
                <w:szCs w:val="24"/>
              </w:rPr>
              <w:t>依托长径线建设绿道</w:t>
            </w:r>
          </w:p>
        </w:tc>
        <w:tc>
          <w:tcPr>
            <w:tcW w:w="1066" w:type="dxa"/>
            <w:tcBorders>
              <w:top w:val="single" w:color="000000" w:sz="8" w:space="0"/>
              <w:left w:val="nil"/>
              <w:bottom w:val="single" w:color="000000" w:sz="8" w:space="0"/>
              <w:right w:val="single" w:color="000000" w:sz="8" w:space="0"/>
            </w:tcBorders>
            <w:vAlign w:val="center"/>
          </w:tcPr>
          <w:p>
            <w:pPr>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jc w:val="center"/>
              <w:rPr>
                <w:rFonts w:ascii="仿宋_GB2312" w:cs="宋体"/>
                <w:kern w:val="0"/>
                <w:sz w:val="24"/>
                <w:szCs w:val="24"/>
              </w:rPr>
            </w:pPr>
          </w:p>
        </w:tc>
        <w:tc>
          <w:tcPr>
            <w:tcW w:w="1063" w:type="dxa"/>
            <w:tcBorders>
              <w:top w:val="single" w:color="000000" w:sz="8" w:space="0"/>
              <w:left w:val="nil"/>
              <w:bottom w:val="single" w:color="000000" w:sz="8" w:space="0"/>
              <w:right w:val="single" w:color="000000" w:sz="8" w:space="0"/>
            </w:tcBorders>
            <w:vAlign w:val="center"/>
          </w:tcPr>
          <w:p>
            <w:pPr>
              <w:jc w:val="center"/>
              <w:rPr>
                <w:rFonts w:ascii="仿宋_GB2312" w:cs="宋体"/>
                <w:kern w:val="0"/>
                <w:sz w:val="24"/>
                <w:szCs w:val="24"/>
              </w:rPr>
            </w:pPr>
            <w:r>
              <w:rPr>
                <w:rFonts w:ascii="仿宋_GB2312" w:cs="宋体"/>
                <w:kern w:val="0"/>
                <w:sz w:val="24"/>
                <w:szCs w:val="24"/>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cs="宋体"/>
                <w:kern w:val="0"/>
                <w:sz w:val="24"/>
                <w:szCs w:val="24"/>
              </w:rPr>
            </w:pPr>
            <w:r>
              <w:rPr>
                <w:rFonts w:ascii="仿宋_GB2312" w:cs="宋体"/>
                <w:kern w:val="0"/>
                <w:sz w:val="24"/>
                <w:szCs w:val="24"/>
              </w:rPr>
              <w:t>30</w:t>
            </w:r>
          </w:p>
        </w:tc>
        <w:tc>
          <w:tcPr>
            <w:tcW w:w="5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cs="宋体"/>
                <w:b/>
                <w:bCs/>
                <w:kern w:val="0"/>
                <w:sz w:val="24"/>
                <w:szCs w:val="24"/>
              </w:rPr>
            </w:pPr>
          </w:p>
        </w:tc>
        <w:tc>
          <w:tcPr>
            <w:tcW w:w="1463"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cs="宋体"/>
                <w:kern w:val="0"/>
                <w:sz w:val="24"/>
                <w:szCs w:val="24"/>
              </w:rPr>
            </w:pPr>
            <w:r>
              <w:rPr>
                <w:rFonts w:hint="eastAsia" w:ascii="仿宋_GB2312" w:cs="宋体"/>
                <w:kern w:val="0"/>
                <w:sz w:val="24"/>
                <w:szCs w:val="24"/>
              </w:rPr>
              <w:t>百丈镇滨溪骑行道</w:t>
            </w:r>
          </w:p>
        </w:tc>
        <w:tc>
          <w:tcPr>
            <w:tcW w:w="1784" w:type="dxa"/>
            <w:tcBorders>
              <w:top w:val="single" w:color="000000" w:sz="8" w:space="0"/>
              <w:left w:val="single" w:color="auto" w:sz="4" w:space="0"/>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溪口村至半山村</w:t>
            </w:r>
          </w:p>
        </w:tc>
        <w:tc>
          <w:tcPr>
            <w:tcW w:w="1535" w:type="dxa"/>
            <w:tcBorders>
              <w:top w:val="single" w:color="000000" w:sz="8" w:space="0"/>
              <w:left w:val="nil"/>
              <w:bottom w:val="single" w:color="000000" w:sz="8" w:space="0"/>
              <w:right w:val="single" w:color="000000" w:sz="8" w:space="0"/>
            </w:tcBorders>
            <w:vAlign w:val="center"/>
          </w:tcPr>
          <w:p>
            <w:pPr>
              <w:widowControl/>
              <w:rPr>
                <w:rFonts w:ascii="仿宋_GB2312" w:cs="宋体"/>
                <w:kern w:val="0"/>
                <w:sz w:val="24"/>
                <w:szCs w:val="24"/>
              </w:rPr>
            </w:pPr>
            <w:r>
              <w:rPr>
                <w:rFonts w:hint="eastAsia" w:ascii="仿宋_GB2312" w:cs="宋体"/>
                <w:kern w:val="0"/>
                <w:sz w:val="24"/>
                <w:szCs w:val="24"/>
              </w:rPr>
              <w:t>依托溪流建设绿道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百丈镇</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auto" w:sz="4"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31</w:t>
            </w:r>
          </w:p>
        </w:tc>
        <w:tc>
          <w:tcPr>
            <w:tcW w:w="543" w:type="dxa"/>
            <w:vMerge w:val="continue"/>
            <w:tcBorders>
              <w:top w:val="single" w:color="auto" w:sz="4" w:space="0"/>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auto" w:sz="4"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大径山鸬鸟段森林古道（陡岭段）</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施家坞公交站至雅宸华庭梨花小镇</w:t>
            </w:r>
          </w:p>
        </w:tc>
        <w:tc>
          <w:tcPr>
            <w:tcW w:w="1535" w:type="dxa"/>
            <w:tcBorders>
              <w:top w:val="single" w:color="000000" w:sz="8" w:space="0"/>
              <w:left w:val="nil"/>
              <w:bottom w:val="single" w:color="000000" w:sz="8" w:space="0"/>
              <w:right w:val="single" w:color="000000" w:sz="8" w:space="0"/>
            </w:tcBorders>
            <w:vAlign w:val="center"/>
          </w:tcPr>
          <w:p>
            <w:pPr>
              <w:widowControl/>
              <w:rPr>
                <w:rFonts w:ascii="仿宋_GB2312" w:cs="宋体"/>
                <w:kern w:val="0"/>
                <w:sz w:val="24"/>
                <w:szCs w:val="24"/>
              </w:rPr>
            </w:pPr>
            <w:r>
              <w:rPr>
                <w:rFonts w:hint="eastAsia" w:ascii="仿宋_GB2312" w:cs="宋体"/>
                <w:kern w:val="0"/>
                <w:sz w:val="24"/>
                <w:szCs w:val="24"/>
              </w:rPr>
              <w:t>依托大径山森林建设古道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鸬鸟镇</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32</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大径山鸬鸟段森林古道（锡康段）</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鸬鸟镇太平山村</w:t>
            </w:r>
            <w:r>
              <w:rPr>
                <w:rFonts w:ascii="仿宋_GB2312" w:cs="宋体"/>
                <w:kern w:val="0"/>
                <w:sz w:val="24"/>
                <w:szCs w:val="24"/>
              </w:rPr>
              <w:t>-径山寺</w:t>
            </w:r>
          </w:p>
        </w:tc>
        <w:tc>
          <w:tcPr>
            <w:tcW w:w="1535" w:type="dxa"/>
            <w:tcBorders>
              <w:top w:val="single" w:color="000000" w:sz="8" w:space="0"/>
              <w:left w:val="nil"/>
              <w:bottom w:val="single" w:color="000000" w:sz="8" w:space="0"/>
              <w:right w:val="single" w:color="000000" w:sz="8" w:space="0"/>
            </w:tcBorders>
            <w:vAlign w:val="center"/>
          </w:tcPr>
          <w:p>
            <w:pPr>
              <w:widowControl/>
              <w:rPr>
                <w:rFonts w:ascii="仿宋_GB2312" w:cs="宋体"/>
                <w:kern w:val="0"/>
                <w:sz w:val="24"/>
                <w:szCs w:val="24"/>
              </w:rPr>
            </w:pPr>
            <w:r>
              <w:rPr>
                <w:rFonts w:hint="eastAsia" w:ascii="仿宋_GB2312" w:cs="宋体"/>
                <w:kern w:val="0"/>
                <w:sz w:val="24"/>
                <w:szCs w:val="24"/>
              </w:rPr>
              <w:t>依托大径山森林建设古道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鸬鸟镇</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33</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百丈镇平天堂森林古道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三段入口为溪口村罗窑坞、泗溪村、仙岩村九东山</w:t>
            </w:r>
          </w:p>
        </w:tc>
        <w:tc>
          <w:tcPr>
            <w:tcW w:w="1535" w:type="dxa"/>
            <w:tcBorders>
              <w:top w:val="single" w:color="000000" w:sz="8" w:space="0"/>
              <w:left w:val="nil"/>
              <w:bottom w:val="single" w:color="000000" w:sz="8" w:space="0"/>
              <w:right w:val="single" w:color="000000" w:sz="8" w:space="0"/>
            </w:tcBorders>
            <w:vAlign w:val="center"/>
          </w:tcPr>
          <w:p>
            <w:pPr>
              <w:widowControl/>
              <w:rPr>
                <w:rFonts w:ascii="仿宋_GB2312" w:cs="宋体"/>
                <w:kern w:val="0"/>
                <w:sz w:val="24"/>
                <w:szCs w:val="24"/>
              </w:rPr>
            </w:pPr>
            <w:r>
              <w:rPr>
                <w:rFonts w:hint="eastAsia" w:ascii="仿宋_GB2312" w:cs="宋体"/>
                <w:kern w:val="0"/>
                <w:sz w:val="24"/>
                <w:szCs w:val="24"/>
              </w:rPr>
              <w:t>依托大径山森林建设古道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百丈镇</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34</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王位山森林古道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黄湖镇青山村石扶梯至王位山村</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依托王位山森林建设古道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黄湖镇</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35</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大径山绿道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径山大道至鸬鸟镇</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依托大径山建设绿道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36</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径山花海绿道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新泰村马岭脚至新泰村八角亭</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依托径山花海公园建设绿道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37</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鸬鸟溪绿道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雅城村丁家弄桥前往茶厂至仙佰坑村李家塘</w:t>
            </w: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依托鸬鸟溪建设绿道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鸬鸟镇</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12.425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38</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径山（双溪）绿道</w:t>
            </w:r>
          </w:p>
        </w:tc>
        <w:tc>
          <w:tcPr>
            <w:tcW w:w="1784" w:type="dxa"/>
            <w:tcBorders>
              <w:top w:val="single" w:color="000000" w:sz="8" w:space="0"/>
              <w:left w:val="nil"/>
              <w:bottom w:val="single" w:color="000000" w:sz="8" w:space="0"/>
              <w:right w:val="single" w:color="000000" w:sz="8" w:space="0"/>
            </w:tcBorders>
            <w:vAlign w:val="center"/>
          </w:tcPr>
          <w:p>
            <w:pPr>
              <w:widowControl/>
              <w:rPr>
                <w:rFonts w:ascii="仿宋_GB2312" w:cs="宋体"/>
                <w:kern w:val="0"/>
                <w:sz w:val="24"/>
                <w:szCs w:val="24"/>
              </w:rPr>
            </w:pPr>
            <w:r>
              <w:rPr>
                <w:rFonts w:hint="eastAsia" w:ascii="仿宋_GB2312" w:cs="宋体"/>
                <w:kern w:val="0"/>
                <w:sz w:val="24"/>
                <w:szCs w:val="24"/>
              </w:rPr>
              <w:t>大径山片区</w:t>
            </w:r>
          </w:p>
        </w:tc>
        <w:tc>
          <w:tcPr>
            <w:tcW w:w="1535" w:type="dxa"/>
            <w:tcBorders>
              <w:top w:val="single" w:color="000000" w:sz="8" w:space="0"/>
              <w:left w:val="nil"/>
              <w:bottom w:val="single" w:color="000000" w:sz="8" w:space="0"/>
              <w:right w:val="single" w:color="000000" w:sz="8" w:space="0"/>
            </w:tcBorders>
            <w:vAlign w:val="center"/>
          </w:tcPr>
          <w:p>
            <w:pPr>
              <w:widowControl/>
              <w:rPr>
                <w:rFonts w:ascii="仿宋_GB2312" w:cs="宋体"/>
                <w:kern w:val="0"/>
                <w:sz w:val="24"/>
                <w:szCs w:val="24"/>
              </w:rPr>
            </w:pPr>
            <w:r>
              <w:rPr>
                <w:rFonts w:hint="eastAsia" w:ascii="仿宋_GB2312" w:cs="宋体"/>
                <w:kern w:val="0"/>
                <w:sz w:val="24"/>
                <w:szCs w:val="24"/>
              </w:rPr>
              <w:t>依托双溪建设绿道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径山镇</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9.213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39</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仕村溪绿道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径山双溪竹山桥</w:t>
            </w:r>
            <w:r>
              <w:rPr>
                <w:rFonts w:ascii="仿宋_GB2312" w:cs="宋体"/>
                <w:kern w:val="0"/>
                <w:sz w:val="24"/>
                <w:szCs w:val="24"/>
              </w:rPr>
              <w:t>-四岭村</w:t>
            </w:r>
          </w:p>
        </w:tc>
        <w:tc>
          <w:tcPr>
            <w:tcW w:w="1535" w:type="dxa"/>
            <w:tcBorders>
              <w:top w:val="single" w:color="000000" w:sz="8" w:space="0"/>
              <w:left w:val="nil"/>
              <w:bottom w:val="single" w:color="000000" w:sz="8" w:space="0"/>
              <w:right w:val="single" w:color="000000" w:sz="8" w:space="0"/>
            </w:tcBorders>
            <w:vAlign w:val="bottom"/>
          </w:tcPr>
          <w:p>
            <w:pPr>
              <w:widowControl/>
              <w:jc w:val="left"/>
              <w:rPr>
                <w:rFonts w:ascii="仿宋_GB2312" w:cs="宋体"/>
                <w:kern w:val="0"/>
                <w:sz w:val="24"/>
                <w:szCs w:val="24"/>
              </w:rPr>
            </w:pPr>
            <w:r>
              <w:rPr>
                <w:rFonts w:hint="eastAsia" w:ascii="仿宋_GB2312" w:cs="宋体"/>
                <w:kern w:val="0"/>
                <w:sz w:val="24"/>
                <w:szCs w:val="24"/>
              </w:rPr>
              <w:t>依托仕村溪建设绿道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径山镇</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40</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里洪溪绿道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径山双溪永丰桥</w:t>
            </w:r>
            <w:r>
              <w:rPr>
                <w:rFonts w:ascii="仿宋_GB2312" w:cs="宋体"/>
                <w:kern w:val="0"/>
                <w:sz w:val="24"/>
                <w:szCs w:val="24"/>
              </w:rPr>
              <w:t>-康西桥</w:t>
            </w:r>
          </w:p>
        </w:tc>
        <w:tc>
          <w:tcPr>
            <w:tcW w:w="1535" w:type="dxa"/>
            <w:tcBorders>
              <w:top w:val="single" w:color="000000" w:sz="8" w:space="0"/>
              <w:left w:val="nil"/>
              <w:bottom w:val="single" w:color="000000" w:sz="8" w:space="0"/>
              <w:right w:val="single" w:color="000000" w:sz="8" w:space="0"/>
            </w:tcBorders>
            <w:vAlign w:val="bottom"/>
          </w:tcPr>
          <w:p>
            <w:pPr>
              <w:widowControl/>
              <w:jc w:val="left"/>
              <w:rPr>
                <w:rFonts w:ascii="仿宋_GB2312" w:cs="宋体"/>
                <w:kern w:val="0"/>
                <w:sz w:val="24"/>
                <w:szCs w:val="24"/>
              </w:rPr>
            </w:pPr>
            <w:r>
              <w:rPr>
                <w:rFonts w:hint="eastAsia" w:ascii="仿宋_GB2312" w:cs="宋体"/>
                <w:kern w:val="0"/>
                <w:sz w:val="24"/>
                <w:szCs w:val="24"/>
              </w:rPr>
              <w:t>依托里洪溪建设绿道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径山镇</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41</w:t>
            </w:r>
          </w:p>
        </w:tc>
        <w:tc>
          <w:tcPr>
            <w:tcW w:w="543" w:type="dxa"/>
            <w:vMerge w:val="continue"/>
            <w:tcBorders>
              <w:left w:val="nil"/>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小古城绿道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径山名团食品厂（接待中心）环线</w:t>
            </w:r>
          </w:p>
        </w:tc>
        <w:tc>
          <w:tcPr>
            <w:tcW w:w="1535" w:type="dxa"/>
            <w:tcBorders>
              <w:top w:val="single" w:color="000000" w:sz="8" w:space="0"/>
              <w:left w:val="nil"/>
              <w:bottom w:val="single" w:color="000000" w:sz="8" w:space="0"/>
              <w:right w:val="single" w:color="000000" w:sz="8" w:space="0"/>
            </w:tcBorders>
            <w:vAlign w:val="bottom"/>
          </w:tcPr>
          <w:p>
            <w:pPr>
              <w:widowControl/>
              <w:jc w:val="left"/>
              <w:rPr>
                <w:rFonts w:ascii="仿宋_GB2312" w:cs="宋体"/>
                <w:kern w:val="0"/>
                <w:sz w:val="24"/>
                <w:szCs w:val="24"/>
              </w:rPr>
            </w:pPr>
            <w:r>
              <w:rPr>
                <w:rFonts w:hint="eastAsia" w:ascii="仿宋_GB2312" w:cs="宋体"/>
                <w:kern w:val="0"/>
                <w:sz w:val="24"/>
                <w:szCs w:val="24"/>
              </w:rPr>
              <w:t>依托小古城建设绿道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径山镇</w:t>
            </w: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536" w:type="dxa"/>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kern w:val="0"/>
                <w:sz w:val="24"/>
                <w:szCs w:val="24"/>
              </w:rPr>
            </w:pPr>
            <w:r>
              <w:rPr>
                <w:rFonts w:ascii="仿宋_GB2312" w:cs="宋体"/>
                <w:kern w:val="0"/>
                <w:sz w:val="24"/>
                <w:szCs w:val="24"/>
              </w:rPr>
              <w:t>42</w:t>
            </w:r>
          </w:p>
        </w:tc>
        <w:tc>
          <w:tcPr>
            <w:tcW w:w="543" w:type="dxa"/>
            <w:vMerge w:val="continue"/>
            <w:tcBorders>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中苕溪绿道</w:t>
            </w: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kern w:val="0"/>
                <w:sz w:val="24"/>
                <w:szCs w:val="24"/>
              </w:rPr>
            </w:pPr>
            <w:r>
              <w:rPr>
                <w:rFonts w:hint="eastAsia" w:ascii="仿宋_GB2312" w:cs="宋体"/>
                <w:kern w:val="0"/>
                <w:sz w:val="24"/>
                <w:szCs w:val="24"/>
              </w:rPr>
              <w:t>长西线长径线交叉口</w:t>
            </w:r>
            <w:r>
              <w:rPr>
                <w:rFonts w:ascii="仿宋_GB2312" w:cs="宋体"/>
                <w:kern w:val="0"/>
                <w:sz w:val="24"/>
                <w:szCs w:val="24"/>
              </w:rPr>
              <w:t>-长西线中苕溪交叉处</w:t>
            </w:r>
          </w:p>
        </w:tc>
        <w:tc>
          <w:tcPr>
            <w:tcW w:w="1535" w:type="dxa"/>
            <w:tcBorders>
              <w:top w:val="single" w:color="000000" w:sz="8" w:space="0"/>
              <w:left w:val="nil"/>
              <w:bottom w:val="single" w:color="000000" w:sz="8" w:space="0"/>
              <w:right w:val="single" w:color="000000" w:sz="8" w:space="0"/>
            </w:tcBorders>
            <w:vAlign w:val="bottom"/>
          </w:tcPr>
          <w:p>
            <w:pPr>
              <w:widowControl/>
              <w:jc w:val="left"/>
              <w:rPr>
                <w:rFonts w:ascii="仿宋_GB2312" w:cs="宋体"/>
                <w:kern w:val="0"/>
                <w:sz w:val="24"/>
                <w:szCs w:val="24"/>
              </w:rPr>
            </w:pPr>
            <w:r>
              <w:rPr>
                <w:rFonts w:hint="eastAsia" w:ascii="仿宋_GB2312" w:cs="宋体"/>
                <w:kern w:val="0"/>
                <w:sz w:val="24"/>
                <w:szCs w:val="24"/>
              </w:rPr>
              <w:t>依托中苕溪建设绿道</w:t>
            </w:r>
          </w:p>
        </w:tc>
        <w:tc>
          <w:tcPr>
            <w:tcW w:w="1066"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hint="eastAsia" w:ascii="仿宋_GB2312" w:cs="宋体"/>
                <w:kern w:val="0"/>
                <w:sz w:val="24"/>
                <w:szCs w:val="24"/>
              </w:rPr>
              <w:t>社区级</w:t>
            </w:r>
          </w:p>
        </w:tc>
        <w:tc>
          <w:tcPr>
            <w:tcW w:w="1214"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p>
        </w:tc>
        <w:tc>
          <w:tcPr>
            <w:tcW w:w="1063" w:type="dxa"/>
            <w:tcBorders>
              <w:top w:val="single" w:color="000000" w:sz="8" w:space="0"/>
              <w:left w:val="nil"/>
              <w:bottom w:val="single" w:color="000000" w:sz="8" w:space="0"/>
              <w:right w:val="single" w:color="000000" w:sz="8" w:space="0"/>
            </w:tcBorders>
            <w:vAlign w:val="center"/>
          </w:tcPr>
          <w:p>
            <w:pPr>
              <w:widowControl/>
              <w:jc w:val="center"/>
              <w:rPr>
                <w:rFonts w:ascii="仿宋_GB2312" w:cs="宋体"/>
                <w:kern w:val="0"/>
                <w:sz w:val="24"/>
                <w:szCs w:val="24"/>
              </w:rPr>
            </w:pPr>
            <w:r>
              <w:rPr>
                <w:rFonts w:ascii="仿宋_GB2312" w:cs="宋体"/>
                <w:kern w:val="0"/>
                <w:sz w:val="24"/>
                <w:szCs w:val="24"/>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 w:hRule="atLeast"/>
        </w:trPr>
        <w:tc>
          <w:tcPr>
            <w:tcW w:w="1079" w:type="dxa"/>
            <w:gridSpan w:val="2"/>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b/>
                <w:bCs/>
                <w:kern w:val="0"/>
                <w:sz w:val="24"/>
                <w:szCs w:val="24"/>
              </w:rPr>
            </w:pPr>
            <w:r>
              <w:rPr>
                <w:rFonts w:hint="eastAsia" w:ascii="仿宋_GB2312" w:cs="宋体"/>
                <w:b/>
                <w:bCs/>
                <w:kern w:val="0"/>
                <w:sz w:val="24"/>
                <w:szCs w:val="24"/>
              </w:rPr>
              <w:t>小计</w:t>
            </w: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066"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21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0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r>
              <w:rPr>
                <w:rFonts w:ascii="仿宋_GB2312" w:cs="宋体"/>
                <w:b/>
                <w:bCs/>
                <w:kern w:val="0"/>
                <w:sz w:val="24"/>
                <w:szCs w:val="24"/>
              </w:rPr>
              <w:t>101.018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 w:hRule="atLeast"/>
        </w:trPr>
        <w:tc>
          <w:tcPr>
            <w:tcW w:w="1079" w:type="dxa"/>
            <w:gridSpan w:val="2"/>
            <w:tcBorders>
              <w:top w:val="single" w:color="000000" w:sz="8" w:space="0"/>
              <w:left w:val="single" w:color="000000" w:sz="8" w:space="0"/>
              <w:bottom w:val="single" w:color="000000" w:sz="8" w:space="0"/>
              <w:right w:val="single" w:color="000000" w:sz="8" w:space="0"/>
            </w:tcBorders>
            <w:vAlign w:val="center"/>
          </w:tcPr>
          <w:p>
            <w:pPr>
              <w:widowControl/>
              <w:jc w:val="left"/>
              <w:rPr>
                <w:rFonts w:ascii="仿宋_GB2312" w:cs="宋体"/>
                <w:b/>
                <w:bCs/>
                <w:kern w:val="0"/>
                <w:sz w:val="24"/>
                <w:szCs w:val="24"/>
              </w:rPr>
            </w:pPr>
            <w:r>
              <w:rPr>
                <w:rFonts w:hint="eastAsia" w:ascii="仿宋_GB2312" w:cs="宋体"/>
                <w:b/>
                <w:bCs/>
                <w:kern w:val="0"/>
                <w:sz w:val="24"/>
                <w:szCs w:val="24"/>
              </w:rPr>
              <w:t>合计</w:t>
            </w:r>
          </w:p>
        </w:tc>
        <w:tc>
          <w:tcPr>
            <w:tcW w:w="14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78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535"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066"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214"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p>
        </w:tc>
        <w:tc>
          <w:tcPr>
            <w:tcW w:w="1063" w:type="dxa"/>
            <w:tcBorders>
              <w:top w:val="single" w:color="000000" w:sz="8" w:space="0"/>
              <w:left w:val="nil"/>
              <w:bottom w:val="single" w:color="000000" w:sz="8" w:space="0"/>
              <w:right w:val="single" w:color="000000" w:sz="8" w:space="0"/>
            </w:tcBorders>
            <w:vAlign w:val="center"/>
          </w:tcPr>
          <w:p>
            <w:pPr>
              <w:widowControl/>
              <w:jc w:val="left"/>
              <w:rPr>
                <w:rFonts w:ascii="仿宋_GB2312" w:cs="宋体"/>
                <w:b/>
                <w:bCs/>
                <w:kern w:val="0"/>
                <w:sz w:val="24"/>
                <w:szCs w:val="24"/>
              </w:rPr>
            </w:pPr>
            <w:r>
              <w:rPr>
                <w:rFonts w:ascii="仿宋_GB2312" w:cs="宋体"/>
                <w:b/>
                <w:bCs/>
                <w:kern w:val="0"/>
                <w:sz w:val="24"/>
                <w:szCs w:val="24"/>
              </w:rPr>
              <w:t>327.418</w:t>
            </w:r>
          </w:p>
        </w:tc>
      </w:tr>
    </w:tbl>
    <w:p>
      <w:pPr>
        <w:rPr>
          <w:rStyle w:val="38"/>
          <w:rFonts w:ascii="宋体" w:hAnsi="宋体" w:eastAsia="宋体" w:cs="Arial"/>
          <w:kern w:val="44"/>
          <w:sz w:val="24"/>
          <w:szCs w:val="24"/>
        </w:rPr>
      </w:pPr>
    </w:p>
    <w:p>
      <w:pPr>
        <w:rPr>
          <w:rStyle w:val="38"/>
          <w:rFonts w:ascii="宋体" w:hAnsi="宋体" w:eastAsia="宋体" w:cs="Arial"/>
          <w:kern w:val="44"/>
          <w:sz w:val="24"/>
          <w:szCs w:val="24"/>
        </w:rPr>
      </w:pPr>
    </w:p>
    <w:p>
      <w:pPr>
        <w:sectPr>
          <w:pgSz w:w="11906" w:h="16838"/>
          <w:pgMar w:top="1440" w:right="1800" w:bottom="1440" w:left="1800" w:header="851" w:footer="992" w:gutter="0"/>
          <w:cols w:space="720" w:num="1"/>
          <w:docGrid w:type="lines" w:linePitch="312" w:charSpace="0"/>
        </w:sectPr>
      </w:pPr>
    </w:p>
    <w:p>
      <w:pPr>
        <w:pStyle w:val="2"/>
        <w:spacing w:before="157" w:after="157"/>
        <w:rPr>
          <w:color w:val="auto"/>
        </w:rPr>
      </w:pPr>
      <w:bookmarkStart w:id="37" w:name="_Toc47081745"/>
      <w:bookmarkStart w:id="38" w:name="_Toc47081744"/>
      <w:r>
        <w:rPr>
          <w:rFonts w:hint="eastAsia"/>
          <w:color w:val="auto"/>
        </w:rPr>
        <w:t xml:space="preserve"> </w:t>
      </w:r>
      <w:bookmarkStart w:id="39" w:name="_Toc94005654"/>
      <w:r>
        <w:rPr>
          <w:color w:val="auto"/>
        </w:rPr>
        <w:t>3</w:t>
      </w:r>
      <w:r>
        <w:rPr>
          <w:rFonts w:hint="eastAsia"/>
          <w:color w:val="auto"/>
        </w:rPr>
        <w:t>、发展研判</w:t>
      </w:r>
      <w:bookmarkEnd w:id="39"/>
    </w:p>
    <w:p>
      <w:pPr>
        <w:pStyle w:val="3"/>
        <w:spacing w:before="157" w:after="157"/>
        <w:rPr>
          <w:color w:val="auto"/>
        </w:rPr>
      </w:pPr>
      <w:bookmarkStart w:id="40" w:name="_Toc94005655"/>
      <w:r>
        <w:rPr>
          <w:color w:val="auto"/>
        </w:rPr>
        <w:t>3.1</w:t>
      </w:r>
      <w:r>
        <w:rPr>
          <w:rFonts w:hint="eastAsia"/>
          <w:color w:val="auto"/>
        </w:rPr>
        <w:t>国家、省市战略导向</w:t>
      </w:r>
      <w:bookmarkEnd w:id="40"/>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在国家层面，2</w:t>
      </w:r>
      <w:r>
        <w:rPr>
          <w:rFonts w:ascii="仿宋_GB2312" w:hAnsi="Times New Roman" w:cs="Times New Roman"/>
          <w:sz w:val="30"/>
          <w:szCs w:val="30"/>
        </w:rPr>
        <w:t>020</w:t>
      </w:r>
      <w:r>
        <w:rPr>
          <w:rFonts w:hint="eastAsia" w:ascii="仿宋_GB2312" w:hAnsi="Times New Roman" w:cs="Times New Roman"/>
          <w:sz w:val="30"/>
          <w:szCs w:val="30"/>
        </w:rPr>
        <w:t>年8月6日，习近平总书记对“十四五”规划编制工作做出重要指示强调，编制和实施国民经济和社会发展五年规划，是我们党治国理政的重要方式。五年规划编制涉及经济和社会发展方方面面，同人民群众生产生活息息相关，要开门问策、集思广益，把加强顶层设计和坚持问计于民统一起来，鼓励广大人民群众和社会各界以各种方式为“十四五”规划建言献策，切实把社会期盼、群众智慧、专家意见、基层经验充分吸收到“十四五”规划编制中来，齐心协力把“十四五”规划编制好。</w:t>
      </w:r>
      <w:r>
        <w:rPr>
          <w:rFonts w:ascii="仿宋_GB2312" w:hAnsi="Times New Roman" w:cs="Times New Roman"/>
          <w:sz w:val="30"/>
          <w:szCs w:val="30"/>
        </w:rPr>
        <w:t>2020年5月22日，国务院总理李克强代表国务院向十三届全国人大三次会议作政府工作报告中提出，</w:t>
      </w:r>
      <w:r>
        <w:rPr>
          <w:rFonts w:hint="eastAsia" w:ascii="仿宋_GB2312" w:hAnsi="Times New Roman" w:cs="Times New Roman"/>
          <w:sz w:val="30"/>
          <w:szCs w:val="30"/>
        </w:rPr>
        <w:t>重点支持</w:t>
      </w:r>
      <w:r>
        <w:rPr>
          <w:rFonts w:ascii="仿宋_GB2312" w:hAnsi="Times New Roman" w:cs="Times New Roman"/>
          <w:sz w:val="30"/>
          <w:szCs w:val="30"/>
        </w:rPr>
        <w:t>“</w:t>
      </w:r>
      <w:r>
        <w:rPr>
          <w:rFonts w:ascii="仿宋_GB2312" w:hAnsi="Times New Roman" w:cs="Times New Roman"/>
          <w:bCs/>
          <w:sz w:val="30"/>
          <w:szCs w:val="30"/>
        </w:rPr>
        <w:t>两新一重”建设</w:t>
      </w:r>
      <w:r>
        <w:rPr>
          <w:rFonts w:hint="eastAsia" w:ascii="仿宋_GB2312" w:hAnsi="Times New Roman" w:cs="Times New Roman"/>
          <w:sz w:val="30"/>
          <w:szCs w:val="30"/>
        </w:rPr>
        <w:t>（加强新型基础设施建设，</w:t>
      </w:r>
      <w:r>
        <w:rPr>
          <w:rFonts w:ascii="仿宋_GB2312" w:hAnsi="Times New Roman" w:cs="Times New Roman"/>
          <w:sz w:val="30"/>
          <w:szCs w:val="30"/>
        </w:rPr>
        <w:t>加强新型城镇化建设</w:t>
      </w:r>
      <w:r>
        <w:rPr>
          <w:rFonts w:hint="eastAsia" w:ascii="仿宋_GB2312" w:hAnsi="Times New Roman" w:cs="Times New Roman"/>
          <w:sz w:val="30"/>
          <w:szCs w:val="30"/>
        </w:rPr>
        <w:t>，</w:t>
      </w:r>
      <w:r>
        <w:rPr>
          <w:rFonts w:ascii="仿宋_GB2312" w:hAnsi="Times New Roman" w:cs="Times New Roman"/>
          <w:sz w:val="30"/>
          <w:szCs w:val="30"/>
        </w:rPr>
        <w:t>加强交通、水利等重大工程建设</w:t>
      </w:r>
      <w:r>
        <w:rPr>
          <w:rFonts w:hint="eastAsia" w:ascii="仿宋_GB2312" w:hAnsi="Times New Roman" w:cs="Times New Roman"/>
          <w:sz w:val="30"/>
          <w:szCs w:val="30"/>
        </w:rPr>
        <w:t>）。城市</w:t>
      </w:r>
      <w:r>
        <w:rPr>
          <w:rFonts w:ascii="仿宋_GB2312" w:hAnsi="Times New Roman" w:cs="Times New Roman"/>
          <w:sz w:val="30"/>
          <w:szCs w:val="30"/>
        </w:rPr>
        <w:t>基础设施是“两新一重”的重要载体，</w:t>
      </w:r>
      <w:r>
        <w:rPr>
          <w:rFonts w:hint="eastAsia" w:ascii="仿宋_GB2312" w:hAnsi="Times New Roman" w:cs="Times New Roman"/>
          <w:sz w:val="30"/>
          <w:szCs w:val="30"/>
        </w:rPr>
        <w:t>城市</w:t>
      </w:r>
      <w:r>
        <w:rPr>
          <w:rFonts w:ascii="仿宋_GB2312" w:hAnsi="Times New Roman" w:cs="Times New Roman"/>
          <w:sz w:val="30"/>
          <w:szCs w:val="30"/>
        </w:rPr>
        <w:t>基础设施的建设既能拉动经济增长保障社会民生，又能调整产业结构增强综合竞争力。</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在省级层面，</w:t>
      </w:r>
      <w:r>
        <w:rPr>
          <w:rFonts w:ascii="仿宋_GB2312" w:hAnsi="Times New Roman" w:cs="Times New Roman"/>
          <w:sz w:val="30"/>
          <w:szCs w:val="30"/>
        </w:rPr>
        <w:t>2020年6月17日，浙江省委十四届七次全体会议提出建设十大“重要窗口”。</w:t>
      </w:r>
      <w:r>
        <w:rPr>
          <w:rFonts w:hint="eastAsia" w:ascii="仿宋_GB2312" w:hAnsi="Times New Roman" w:cs="Times New Roman"/>
          <w:sz w:val="30"/>
          <w:szCs w:val="30"/>
        </w:rPr>
        <w:t>“十四五”是浙江省高水平开启现代化建设、向“第二个百年”目标奋进的第一个五年。科学谋划编制“十四五”规划，全面贯彻习近平新时代中国特色社会主义思想，努力成为新时代全面展示中国特色社会主义制度优越性的重要窗口，在新的历史起点上继续推动浙江“干在实处、走在前列、勇立潮头”。城市</w:t>
      </w:r>
      <w:r>
        <w:rPr>
          <w:rFonts w:ascii="仿宋_GB2312" w:hAnsi="Times New Roman" w:cs="Times New Roman"/>
          <w:sz w:val="30"/>
          <w:szCs w:val="30"/>
        </w:rPr>
        <w:t>基础设施的高质量建设是展示推进国家治理体系和治理能力现代化、把制度优势更好转化为治理效能的重要窗口</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在市级层面，</w:t>
      </w:r>
      <w:r>
        <w:rPr>
          <w:rFonts w:ascii="仿宋_GB2312" w:hAnsi="Times New Roman" w:cs="Times New Roman"/>
          <w:sz w:val="30"/>
          <w:szCs w:val="30"/>
        </w:rPr>
        <w:t>2020</w:t>
      </w:r>
      <w:r>
        <w:rPr>
          <w:rFonts w:hint="eastAsia" w:ascii="仿宋_GB2312" w:hAnsi="Times New Roman" w:cs="Times New Roman"/>
          <w:sz w:val="30"/>
          <w:szCs w:val="30"/>
        </w:rPr>
        <w:t>年8月29日</w:t>
      </w:r>
      <w:r>
        <w:rPr>
          <w:rFonts w:ascii="仿宋_GB2312" w:hAnsi="Times New Roman" w:cs="Times New Roman"/>
          <w:sz w:val="30"/>
          <w:szCs w:val="30"/>
        </w:rPr>
        <w:t>，杭州市</w:t>
      </w:r>
      <w:r>
        <w:rPr>
          <w:rFonts w:hint="eastAsia" w:ascii="仿宋_GB2312" w:hAnsi="Times New Roman" w:cs="Times New Roman"/>
          <w:sz w:val="30"/>
          <w:szCs w:val="30"/>
        </w:rPr>
        <w:t>规划委员会第二次全体会议指出,编制“十四五”发展规划及相关专项规划，意义十分重大，要深刻领会中央对新形势的科学判断，打开视野、放大格局、开阔思路，努力编制科学可行的好规划。要坚持继承与创新相统一，深入研究“十四五”时期的奋斗目标和</w:t>
      </w:r>
      <w:r>
        <w:rPr>
          <w:rFonts w:ascii="仿宋_GB2312" w:hAnsi="Times New Roman" w:cs="Times New Roman"/>
          <w:sz w:val="30"/>
          <w:szCs w:val="30"/>
        </w:rPr>
        <w:t>2035年远景目标。</w:t>
      </w:r>
      <w:r>
        <w:rPr>
          <w:rFonts w:hint="eastAsia" w:ascii="仿宋_GB2312" w:hAnsi="Times New Roman" w:cs="Times New Roman"/>
          <w:sz w:val="30"/>
          <w:szCs w:val="30"/>
        </w:rPr>
        <w:t>要坚持内聚与外联相协同，在率先形成新发展格局中主动担当作为。要坚持中心与组团相衔接，进一步优化城市发展空间格局，完善城市框架、提升空间要素、重塑经济地理，努力为我国特大城市探索“郊区新城”发展新路子和城市群转型发展提供实践范例。坚持顶层设计与问计于民相结合，使规划适应经济社会发展所需、反映人民群众需求。</w:t>
      </w:r>
    </w:p>
    <w:p>
      <w:pPr>
        <w:pStyle w:val="3"/>
        <w:spacing w:before="157" w:after="157"/>
        <w:rPr>
          <w:color w:val="auto"/>
        </w:rPr>
      </w:pPr>
      <w:bookmarkStart w:id="41" w:name="_Toc94005656"/>
      <w:r>
        <w:rPr>
          <w:color w:val="auto"/>
        </w:rPr>
        <w:t>3.2</w:t>
      </w:r>
      <w:r>
        <w:rPr>
          <w:rFonts w:hint="eastAsia"/>
          <w:color w:val="auto"/>
        </w:rPr>
        <w:t>余杭区发展要求</w:t>
      </w:r>
      <w:bookmarkEnd w:id="41"/>
    </w:p>
    <w:p>
      <w:pPr>
        <w:adjustRightInd w:val="0"/>
        <w:snapToGrid w:val="0"/>
        <w:spacing w:line="600" w:lineRule="exact"/>
        <w:ind w:firstLine="600" w:firstLineChars="200"/>
        <w:rPr>
          <w:rFonts w:ascii="仿宋_GB2312" w:hAnsi="仿宋_GB2312" w:cs="仿宋_GB2312"/>
          <w:sz w:val="30"/>
          <w:szCs w:val="30"/>
        </w:rPr>
      </w:pPr>
      <w:r>
        <w:rPr>
          <w:rFonts w:hint="eastAsia" w:ascii="仿宋_GB2312" w:hAnsi="Times New Roman" w:cs="Times New Roman"/>
          <w:sz w:val="30"/>
          <w:szCs w:val="30"/>
        </w:rPr>
        <w:t>区委十四届十二次全会报告审议通过《关于制定余杭区国民经济和社会发展第十四个五年规划和二</w:t>
      </w:r>
      <w:r>
        <w:rPr>
          <w:rFonts w:hint="eastAsia" w:ascii="微软雅黑" w:hAnsi="微软雅黑" w:eastAsia="微软雅黑" w:cs="微软雅黑"/>
          <w:sz w:val="30"/>
          <w:szCs w:val="30"/>
        </w:rPr>
        <w:t>〇</w:t>
      </w:r>
      <w:r>
        <w:rPr>
          <w:rFonts w:hint="eastAsia" w:ascii="仿宋_GB2312" w:hAnsi="仿宋_GB2312" w:cs="仿宋_GB2312"/>
          <w:sz w:val="30"/>
          <w:szCs w:val="30"/>
        </w:rPr>
        <w:t>三五年远景目标的建议》，提出余杭区“十四五”时期发展总目标“高水平建设创新余杭、品质之区、文明圣地，争创社会主义现代化先行示范区”。</w:t>
      </w:r>
    </w:p>
    <w:p>
      <w:pPr>
        <w:adjustRightInd w:val="0"/>
        <w:snapToGrid w:val="0"/>
        <w:spacing w:line="600" w:lineRule="exact"/>
        <w:ind w:firstLine="600" w:firstLineChars="200"/>
        <w:rPr>
          <w:rFonts w:ascii="仿宋_GB2312" w:hAnsi="仿宋_GB2312" w:cs="仿宋_GB2312"/>
          <w:sz w:val="30"/>
          <w:szCs w:val="30"/>
        </w:rPr>
      </w:pPr>
      <w:r>
        <w:rPr>
          <w:rFonts w:hint="eastAsia" w:ascii="仿宋_GB2312" w:hAnsi="仿宋_GB2312" w:cs="仿宋_GB2312"/>
          <w:sz w:val="30"/>
          <w:szCs w:val="30"/>
        </w:rPr>
        <w:t>区委十五届五次全体（扩大）会议提出</w:t>
      </w:r>
      <w:r>
        <w:rPr>
          <w:rFonts w:ascii="仿宋_GB2312" w:hAnsi="仿宋_GB2312" w:cs="仿宋_GB2312"/>
          <w:sz w:val="30"/>
          <w:szCs w:val="30"/>
        </w:rPr>
        <w:t>，2021年是余杭区发展史上极不平凡的一年。站在“两个一</w:t>
      </w:r>
      <w:r>
        <w:rPr>
          <w:rFonts w:hint="eastAsia" w:ascii="仿宋_GB2312" w:hAnsi="仿宋_GB2312" w:cs="仿宋_GB2312"/>
          <w:sz w:val="30"/>
          <w:szCs w:val="30"/>
        </w:rPr>
        <w:t>百年”的历史交汇点和建党百年的关键时期，余杭区经历了区划调整。面对错综复杂的宏观环境和压力叠加的多重挑战，区委常委会团结带领全区上下坚决贯彻习近平新时代中国特色社会主义思想，认真落实党中央和省委、市委决策部署，着眼发展大局，强化系统思维，以数字化改革为引领，统筹推进调区划、谋蓝图、促发展、惠民生、保平安、强党建等各项工作，开启了奋进“十四五”的新征程。</w:t>
      </w:r>
    </w:p>
    <w:p>
      <w:pPr>
        <w:adjustRightInd w:val="0"/>
        <w:snapToGrid w:val="0"/>
        <w:spacing w:line="600" w:lineRule="exact"/>
        <w:ind w:firstLine="600" w:firstLineChars="200"/>
        <w:rPr>
          <w:rFonts w:ascii="仿宋_GB2312" w:hAnsi="Times New Roman" w:cs="Times New Roman"/>
          <w:sz w:val="30"/>
          <w:szCs w:val="30"/>
        </w:rPr>
      </w:pPr>
      <w:r>
        <w:rPr>
          <w:rFonts w:ascii="仿宋_GB2312" w:hAnsi="仿宋_GB2312" w:cs="仿宋_GB2312"/>
          <w:sz w:val="30"/>
          <w:szCs w:val="30"/>
        </w:rPr>
        <w:t>2022年是党的二十大召开之年，是北京冬奥会和杭州亚运</w:t>
      </w:r>
      <w:r>
        <w:rPr>
          <w:rFonts w:hint="eastAsia" w:ascii="仿宋_GB2312" w:hAnsi="仿宋_GB2312" w:cs="仿宋_GB2312"/>
          <w:sz w:val="30"/>
          <w:szCs w:val="30"/>
        </w:rPr>
        <w:t>会举办之年，省第十五次党代会、市第十三次党代会也将召开，做好今年工作具有十分重要的意义。</w:t>
      </w:r>
      <w:r>
        <w:rPr>
          <w:rFonts w:ascii="仿宋_GB2312" w:hAnsi="仿宋_GB2312" w:cs="仿宋_GB2312"/>
          <w:sz w:val="30"/>
          <w:szCs w:val="30"/>
        </w:rPr>
        <w:t>2022年工作的总体要求是：</w:t>
      </w:r>
      <w:r>
        <w:rPr>
          <w:rFonts w:hint="eastAsia" w:ascii="仿宋_GB2312" w:hAnsi="仿宋_GB2312" w:cs="仿宋_GB2312"/>
          <w:sz w:val="30"/>
          <w:szCs w:val="30"/>
        </w:rPr>
        <w:t>高举习近平新时代中国特色社会主义思想伟大旗帜，深入贯彻落实党的十九届六中全会和中央经济工作会议精神以及省委全会和市委全会精神，坚持稳中求进工作总基调，强化党建引领，推进数字化改革，统筹疫情防控和经济社会发展，统筹发展和安全，聚焦打造面向世界、引领未来、服务全国、辐射全省的未来城市样板地、未来科技策源地、未来产业引领地，纵深推进“创新余杭、品质之区、文明圣地”建设，奋力争当展示“重要窗口”和共同富裕示范区排头兵，努力为省市发展大局贡献更大余杭力量。</w:t>
      </w:r>
    </w:p>
    <w:p>
      <w:pPr>
        <w:pStyle w:val="3"/>
        <w:spacing w:before="157" w:after="157"/>
        <w:rPr>
          <w:color w:val="auto"/>
        </w:rPr>
      </w:pPr>
      <w:bookmarkStart w:id="42" w:name="_Toc94005657"/>
      <w:r>
        <w:rPr>
          <w:color w:val="auto"/>
        </w:rPr>
        <w:t>3.3城市重点</w:t>
      </w:r>
      <w:r>
        <w:rPr>
          <w:rFonts w:hint="eastAsia"/>
          <w:color w:val="auto"/>
        </w:rPr>
        <w:t>发展</w:t>
      </w:r>
      <w:r>
        <w:rPr>
          <w:color w:val="auto"/>
        </w:rPr>
        <w:t>区域</w:t>
      </w:r>
      <w:bookmarkEnd w:id="42"/>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新</w:t>
      </w:r>
      <w:r>
        <w:rPr>
          <w:rFonts w:ascii="仿宋_GB2312" w:hAnsi="Times New Roman" w:cs="Times New Roman"/>
          <w:sz w:val="30"/>
          <w:szCs w:val="30"/>
        </w:rPr>
        <w:t>余杭区空间结构</w:t>
      </w:r>
      <w:r>
        <w:rPr>
          <w:rFonts w:hint="eastAsia" w:ascii="仿宋_GB2312" w:hAnsi="Times New Roman" w:cs="Times New Roman"/>
          <w:sz w:val="30"/>
          <w:szCs w:val="30"/>
        </w:rPr>
        <w:t>围绕“一廊一轴，一心三片”空间发展格局，聚焦高品质现代化国际大都市新区建设，强化山水人文特色优势，有序承接主城外溢功能，深化与周边地区战略合作，构建余杭区“一心”引领、“三片”共兴、“一廊”辐射、“一轴”串联格局，推动要素资源高效流动和融合发展，不断增强全域综合竞争力，加快实现“</w:t>
      </w:r>
      <w:r>
        <w:rPr>
          <w:rFonts w:hint="eastAsia" w:ascii="仿宋_GB2312" w:hAnsi="Times New Roman" w:cs="Times New Roman"/>
          <w:b/>
          <w:sz w:val="30"/>
          <w:szCs w:val="30"/>
        </w:rPr>
        <w:t>城西腾飞、东部兴盛、西部富美</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以未来科技城、杭州云城、瓶窑新区、良渚新城、钱江经济开发区作为重大发展平台，梯次布局“重大平台</w:t>
      </w:r>
      <w:r>
        <w:rPr>
          <w:rFonts w:ascii="仿宋_GB2312" w:hAnsi="Times New Roman" w:cs="Times New Roman"/>
          <w:sz w:val="30"/>
          <w:szCs w:val="30"/>
        </w:rPr>
        <w:t>+特色小镇+孵化器+众创空间”创新矩阵</w:t>
      </w:r>
      <w:r>
        <w:rPr>
          <w:rFonts w:hint="eastAsia" w:ascii="仿宋_GB2312" w:hAnsi="Times New Roman" w:cs="Times New Roman"/>
          <w:sz w:val="30"/>
          <w:szCs w:val="30"/>
        </w:rPr>
        <w:t>，完善基础设施建设，夯实余杭高端资源承载基础，提升对各类高端产业、优势资本、先进技术、优秀人才的吸引力、承载力。</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“十四五”期间</w:t>
      </w:r>
      <w:r>
        <w:rPr>
          <w:rFonts w:ascii="仿宋_GB2312" w:hAnsi="Times New Roman" w:cs="Times New Roman"/>
          <w:sz w:val="30"/>
          <w:szCs w:val="30"/>
        </w:rPr>
        <w:t>，</w:t>
      </w:r>
      <w:r>
        <w:rPr>
          <w:rFonts w:hint="eastAsia" w:ascii="仿宋_GB2312" w:hAnsi="Times New Roman" w:cs="Times New Roman"/>
          <w:b/>
          <w:sz w:val="30"/>
          <w:szCs w:val="30"/>
        </w:rPr>
        <w:t>余杭区城市重点发展区域包括</w:t>
      </w:r>
      <w:r>
        <w:rPr>
          <w:rFonts w:ascii="仿宋_GB2312" w:hAnsi="Times New Roman" w:cs="Times New Roman"/>
          <w:sz w:val="30"/>
          <w:szCs w:val="30"/>
        </w:rPr>
        <w:t>：</w:t>
      </w:r>
      <w:r>
        <w:rPr>
          <w:rFonts w:ascii="仿宋_GB2312" w:hAnsi="Times New Roman" w:cs="Times New Roman"/>
          <w:b/>
          <w:sz w:val="30"/>
          <w:szCs w:val="30"/>
        </w:rPr>
        <w:t>未来科技城、</w:t>
      </w:r>
      <w:r>
        <w:rPr>
          <w:rFonts w:hint="eastAsia" w:ascii="仿宋_GB2312" w:hAnsi="Times New Roman" w:cs="Times New Roman"/>
          <w:b/>
          <w:sz w:val="30"/>
          <w:szCs w:val="30"/>
        </w:rPr>
        <w:t>杭州</w:t>
      </w:r>
      <w:r>
        <w:rPr>
          <w:rFonts w:ascii="仿宋_GB2312" w:hAnsi="Times New Roman" w:cs="Times New Roman"/>
          <w:b/>
          <w:sz w:val="30"/>
          <w:szCs w:val="30"/>
        </w:rPr>
        <w:t>云城</w:t>
      </w:r>
      <w:r>
        <w:rPr>
          <w:rFonts w:hint="eastAsia" w:ascii="仿宋_GB2312" w:hAnsi="Times New Roman" w:cs="Times New Roman"/>
          <w:b/>
          <w:sz w:val="30"/>
          <w:szCs w:val="30"/>
        </w:rPr>
        <w:t>、瓶窑新区、</w:t>
      </w:r>
      <w:r>
        <w:rPr>
          <w:rFonts w:ascii="仿宋_GB2312" w:hAnsi="Times New Roman" w:cs="Times New Roman"/>
          <w:b/>
          <w:sz w:val="30"/>
          <w:szCs w:val="30"/>
        </w:rPr>
        <w:t>良渚</w:t>
      </w:r>
      <w:r>
        <w:rPr>
          <w:rFonts w:hint="eastAsia" w:ascii="仿宋_GB2312" w:hAnsi="Times New Roman" w:cs="Times New Roman"/>
          <w:b/>
          <w:sz w:val="30"/>
          <w:szCs w:val="30"/>
        </w:rPr>
        <w:t>新</w:t>
      </w:r>
      <w:r>
        <w:rPr>
          <w:rFonts w:ascii="仿宋_GB2312" w:hAnsi="Times New Roman" w:cs="Times New Roman"/>
          <w:b/>
          <w:sz w:val="30"/>
          <w:szCs w:val="30"/>
        </w:rPr>
        <w:t>城、</w:t>
      </w:r>
      <w:r>
        <w:rPr>
          <w:rFonts w:hint="eastAsia" w:ascii="仿宋_GB2312" w:hAnsi="Times New Roman" w:cs="Times New Roman"/>
          <w:b/>
          <w:sz w:val="30"/>
          <w:szCs w:val="30"/>
        </w:rPr>
        <w:t>钱江经济开发区等</w:t>
      </w:r>
      <w:r>
        <w:rPr>
          <w:rFonts w:ascii="仿宋_GB2312" w:hAnsi="Times New Roman" w:cs="Times New Roman"/>
          <w:b/>
          <w:sz w:val="30"/>
          <w:szCs w:val="30"/>
        </w:rPr>
        <w:t>区域</w:t>
      </w:r>
      <w:r>
        <w:rPr>
          <w:rFonts w:ascii="仿宋_GB2312" w:hAnsi="Times New Roman" w:cs="Times New Roman"/>
          <w:sz w:val="30"/>
          <w:szCs w:val="30"/>
        </w:rPr>
        <w:t>。</w:t>
      </w:r>
    </w:p>
    <w:p>
      <w:pPr>
        <w:pStyle w:val="3"/>
        <w:spacing w:before="157" w:after="157"/>
        <w:rPr>
          <w:color w:val="auto"/>
        </w:rPr>
      </w:pPr>
      <w:bookmarkStart w:id="43" w:name="_Toc94005658"/>
      <w:r>
        <w:rPr>
          <w:color w:val="auto"/>
        </w:rPr>
        <w:t>3.4</w:t>
      </w:r>
      <w:r>
        <w:rPr>
          <w:rFonts w:hint="eastAsia"/>
          <w:color w:val="auto"/>
        </w:rPr>
        <w:t>需求分析</w:t>
      </w:r>
      <w:bookmarkEnd w:id="43"/>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3</w:t>
      </w:r>
      <w:r>
        <w:rPr>
          <w:rFonts w:hint="eastAsia" w:ascii="仿宋_GB2312" w:hAnsi="Times New Roman" w:cs="Times New Roman"/>
          <w:sz w:val="30"/>
          <w:szCs w:val="30"/>
        </w:rPr>
        <w:t>.4.1发展</w:t>
      </w:r>
      <w:r>
        <w:rPr>
          <w:rFonts w:ascii="仿宋_GB2312" w:hAnsi="Times New Roman" w:cs="Times New Roman"/>
          <w:sz w:val="30"/>
          <w:szCs w:val="30"/>
        </w:rPr>
        <w:t>趋势</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根据国内外先进城市的市政基础设施规划建设经验，结合余杭区发展特点，城市基础设施发展趋势主要有以下四点：</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w:t>
      </w:r>
      <w:r>
        <w:rPr>
          <w:rFonts w:ascii="仿宋_GB2312" w:hAnsi="Times New Roman" w:cs="Times New Roman"/>
          <w:sz w:val="30"/>
          <w:szCs w:val="30"/>
        </w:rPr>
        <w:t>1）区域化</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随着余杭区城市化进程不断推进，一方面，原有的乡镇、乡村不断的纳入城镇的范畴；另一方面，余杭区加速与主城区融合，要求余杭区城市基础设施的建设需要从全局的角度进行谋划，需</w:t>
      </w:r>
      <w:r>
        <w:rPr>
          <w:rFonts w:hint="eastAsia" w:ascii="仿宋_GB2312" w:hAnsi="Times New Roman" w:cs="Times New Roman"/>
          <w:sz w:val="30"/>
          <w:szCs w:val="30"/>
          <w:lang w:eastAsia="zh-CN"/>
        </w:rPr>
        <w:t>通盘考虑</w:t>
      </w:r>
      <w:r>
        <w:rPr>
          <w:rFonts w:hint="eastAsia" w:ascii="仿宋_GB2312" w:hAnsi="Times New Roman" w:cs="Times New Roman"/>
          <w:sz w:val="30"/>
          <w:szCs w:val="30"/>
        </w:rPr>
        <w:t>，城乡统筹，区域协调。</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w:t>
      </w:r>
      <w:r>
        <w:rPr>
          <w:rFonts w:ascii="仿宋_GB2312" w:hAnsi="Times New Roman" w:cs="Times New Roman"/>
          <w:sz w:val="30"/>
          <w:szCs w:val="30"/>
        </w:rPr>
        <w:t>2）集约化</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原有基础设施的建设缺乏协同考虑，城市道路与对外公路功能重叠，不同市政管线各自为政，导致了土地利用的碎片化，资源的利用效率较低。在新常态发展模式下，土地等资源的利用也需要进一步集约化。在城市道路建设方面，一方面，城市对外公路与城市道路功能要定位清晰，分工明确；另一方面，在轨道交通建设、城市道路建设，地下空间开发等方面需要相互协调，资源集约利用；在管线布局建设方面，充分采取共同沟、共同管廊、廊道等手段，集约利用城市空间，提高城市土地利用效率。</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w:t>
      </w:r>
      <w:r>
        <w:rPr>
          <w:rFonts w:ascii="仿宋_GB2312" w:hAnsi="Times New Roman" w:cs="Times New Roman"/>
          <w:sz w:val="30"/>
          <w:szCs w:val="30"/>
        </w:rPr>
        <w:t>3）智慧化</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未来的城市是一个智慧城市，随着5</w:t>
      </w:r>
      <w:r>
        <w:rPr>
          <w:rFonts w:ascii="仿宋_GB2312" w:hAnsi="Times New Roman" w:cs="Times New Roman"/>
          <w:sz w:val="30"/>
          <w:szCs w:val="30"/>
        </w:rPr>
        <w:t>G</w:t>
      </w:r>
      <w:r>
        <w:rPr>
          <w:rFonts w:hint="eastAsia" w:ascii="仿宋_GB2312" w:hAnsi="Times New Roman" w:cs="Times New Roman"/>
          <w:sz w:val="30"/>
          <w:szCs w:val="30"/>
        </w:rPr>
        <w:t>通信、</w:t>
      </w:r>
      <w:r>
        <w:rPr>
          <w:rFonts w:ascii="仿宋_GB2312" w:hAnsi="Times New Roman" w:cs="Times New Roman"/>
          <w:sz w:val="30"/>
          <w:szCs w:val="30"/>
        </w:rPr>
        <w:t>云计算、大数据</w:t>
      </w:r>
      <w:r>
        <w:rPr>
          <w:rFonts w:hint="eastAsia" w:ascii="仿宋_GB2312" w:hAnsi="Times New Roman" w:cs="Times New Roman"/>
          <w:sz w:val="30"/>
          <w:szCs w:val="30"/>
        </w:rPr>
        <w:t>等技术快速发展，城市基础设施建设需要进一步结合先进技术，提高城市智能化水平。通过智慧感应、智慧监控、智慧调度等先进技术应用，在城市基础</w:t>
      </w:r>
      <w:r>
        <w:rPr>
          <w:rFonts w:ascii="仿宋_GB2312" w:hAnsi="Times New Roman" w:cs="Times New Roman"/>
          <w:sz w:val="30"/>
          <w:szCs w:val="30"/>
        </w:rPr>
        <w:t>设施建设管理</w:t>
      </w:r>
      <w:r>
        <w:rPr>
          <w:rFonts w:hint="eastAsia" w:ascii="仿宋_GB2312" w:hAnsi="Times New Roman" w:cs="Times New Roman"/>
          <w:sz w:val="30"/>
          <w:szCs w:val="30"/>
        </w:rPr>
        <w:t>方面发挥更大的作用。</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w:t>
      </w:r>
      <w:r>
        <w:rPr>
          <w:rFonts w:ascii="仿宋_GB2312" w:hAnsi="Times New Roman" w:cs="Times New Roman"/>
          <w:sz w:val="30"/>
          <w:szCs w:val="30"/>
        </w:rPr>
        <w:t>4）生态化</w:t>
      </w:r>
    </w:p>
    <w:p>
      <w:pPr>
        <w:adjustRightInd w:val="0"/>
        <w:snapToGrid w:val="0"/>
        <w:spacing w:line="600" w:lineRule="exact"/>
        <w:ind w:firstLine="600" w:firstLineChars="200"/>
      </w:pPr>
      <w:r>
        <w:rPr>
          <w:rFonts w:hint="eastAsia" w:ascii="仿宋_GB2312" w:hAnsi="Times New Roman" w:cs="Times New Roman"/>
          <w:sz w:val="30"/>
          <w:szCs w:val="30"/>
        </w:rPr>
        <w:t>“绿水</w:t>
      </w:r>
      <w:r>
        <w:rPr>
          <w:rFonts w:ascii="仿宋_GB2312" w:hAnsi="Times New Roman" w:cs="Times New Roman"/>
          <w:sz w:val="30"/>
          <w:szCs w:val="30"/>
        </w:rPr>
        <w:t>青山就是金山银山</w:t>
      </w:r>
      <w:r>
        <w:rPr>
          <w:rFonts w:hint="eastAsia" w:ascii="仿宋_GB2312" w:hAnsi="Times New Roman" w:cs="Times New Roman"/>
          <w:sz w:val="30"/>
          <w:szCs w:val="30"/>
        </w:rPr>
        <w:t>”。建设一个绿色、低碳、生态的环境是城市可持续发展的必然要求，同时也是提升城市品质的必然要求，城市基础设施的绿色</w:t>
      </w:r>
      <w:r>
        <w:rPr>
          <w:rFonts w:ascii="仿宋_GB2312" w:hAnsi="Times New Roman" w:cs="Times New Roman"/>
          <w:sz w:val="30"/>
          <w:szCs w:val="30"/>
        </w:rPr>
        <w:t>、</w:t>
      </w:r>
      <w:r>
        <w:rPr>
          <w:rFonts w:hint="eastAsia" w:ascii="仿宋_GB2312" w:hAnsi="Times New Roman" w:cs="Times New Roman"/>
          <w:sz w:val="30"/>
          <w:szCs w:val="30"/>
        </w:rPr>
        <w:t>低碳、生态是实现城市可持续发展的重要途径。</w:t>
      </w:r>
    </w:p>
    <w:p/>
    <w:p>
      <w:pPr>
        <w:pStyle w:val="2"/>
        <w:spacing w:before="157" w:after="157"/>
        <w:rPr>
          <w:color w:val="auto"/>
        </w:rPr>
        <w:sectPr>
          <w:pgSz w:w="11906" w:h="16838"/>
          <w:pgMar w:top="993" w:right="1474" w:bottom="1134" w:left="1474" w:header="851" w:footer="641" w:gutter="0"/>
          <w:cols w:space="720" w:num="1"/>
          <w:docGrid w:type="lines" w:linePitch="315" w:charSpace="0"/>
        </w:sectPr>
      </w:pPr>
      <w:bookmarkStart w:id="44" w:name="_Toc94005659"/>
    </w:p>
    <w:p>
      <w:pPr>
        <w:pStyle w:val="2"/>
        <w:spacing w:before="157" w:after="157"/>
        <w:rPr>
          <w:color w:val="auto"/>
        </w:rPr>
      </w:pPr>
      <w:r>
        <w:rPr>
          <w:color w:val="auto"/>
        </w:rPr>
        <w:t>4</w:t>
      </w:r>
      <w:r>
        <w:rPr>
          <w:rFonts w:hint="eastAsia"/>
          <w:color w:val="auto"/>
        </w:rPr>
        <w:t>、规划</w:t>
      </w:r>
      <w:r>
        <w:rPr>
          <w:color w:val="auto"/>
        </w:rPr>
        <w:t>解读</w:t>
      </w:r>
      <w:bookmarkEnd w:id="37"/>
      <w:bookmarkEnd w:id="44"/>
    </w:p>
    <w:p>
      <w:pPr>
        <w:pStyle w:val="3"/>
        <w:spacing w:before="157" w:after="157"/>
        <w:rPr>
          <w:color w:val="auto"/>
        </w:rPr>
      </w:pPr>
      <w:bookmarkStart w:id="45" w:name="_Toc449694368"/>
      <w:bookmarkStart w:id="46" w:name="_Toc47081746"/>
      <w:bookmarkStart w:id="47" w:name="_Toc94005660"/>
      <w:r>
        <w:rPr>
          <w:color w:val="auto"/>
        </w:rPr>
        <w:t>4.1</w:t>
      </w:r>
      <w:bookmarkEnd w:id="45"/>
      <w:bookmarkEnd w:id="46"/>
      <w:r>
        <w:rPr>
          <w:rFonts w:hint="eastAsia"/>
          <w:color w:val="auto"/>
        </w:rPr>
        <w:t>余杭区国民经济和社会发展第十四个五规划和二</w:t>
      </w:r>
      <w:r>
        <w:rPr>
          <w:rFonts w:hint="eastAsia" w:ascii="微软雅黑" w:hAnsi="微软雅黑" w:eastAsia="微软雅黑" w:cs="微软雅黑"/>
          <w:color w:val="auto"/>
        </w:rPr>
        <w:t>〇</w:t>
      </w:r>
      <w:r>
        <w:rPr>
          <w:rFonts w:hint="eastAsia" w:hAnsi="楷体_GB2312" w:cs="楷体_GB2312"/>
          <w:color w:val="auto"/>
        </w:rPr>
        <w:t>三五远景目标纲要</w:t>
      </w:r>
      <w:bookmarkEnd w:id="47"/>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《余杭区国民经济和社会发展第十四个五年规划和二</w:t>
      </w:r>
      <w:r>
        <w:rPr>
          <w:rFonts w:hint="eastAsia" w:ascii="微软雅黑" w:hAnsi="微软雅黑" w:eastAsia="微软雅黑" w:cs="微软雅黑"/>
          <w:sz w:val="30"/>
          <w:szCs w:val="30"/>
        </w:rPr>
        <w:t>〇</w:t>
      </w:r>
      <w:r>
        <w:rPr>
          <w:rFonts w:hint="eastAsia" w:ascii="仿宋_GB2312" w:hAnsi="仿宋_GB2312" w:cs="仿宋_GB2312"/>
          <w:sz w:val="30"/>
          <w:szCs w:val="30"/>
        </w:rPr>
        <w:t>三五年远景目标纲要</w:t>
      </w:r>
      <w:r>
        <w:rPr>
          <w:rFonts w:hint="eastAsia" w:ascii="仿宋_GB2312" w:hAnsi="Times New Roman" w:cs="Times New Roman"/>
          <w:sz w:val="30"/>
          <w:szCs w:val="30"/>
        </w:rPr>
        <w:t>》提出，到</w:t>
      </w:r>
      <w:r>
        <w:rPr>
          <w:rFonts w:ascii="仿宋_GB2312" w:hAnsi="Times New Roman" w:cs="Times New Roman"/>
          <w:sz w:val="30"/>
          <w:szCs w:val="30"/>
        </w:rPr>
        <w:t>2025年为基本实现高水平社会主义现代化开好局、起好步，奋力展现建设“重要窗口”的排头兵风采，高水平建设创新余杭、品质之区、文明圣地，打造面向世界、引领未来、服务全国、辐射全省的“未来城市样板地、未来科技策源地、未来产业引领地”，争创社会主义现代化先行示范区。</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在战略定位上</w:t>
      </w:r>
      <w:r>
        <w:rPr>
          <w:rFonts w:ascii="仿宋_GB2312" w:hAnsi="Times New Roman" w:cs="Times New Roman"/>
          <w:sz w:val="30"/>
          <w:szCs w:val="30"/>
        </w:rPr>
        <w:t>，</w:t>
      </w:r>
      <w:r>
        <w:rPr>
          <w:rFonts w:hint="eastAsia" w:ascii="仿宋_GB2312" w:hAnsi="Times New Roman" w:cs="Times New Roman"/>
          <w:sz w:val="30"/>
          <w:szCs w:val="30"/>
        </w:rPr>
        <w:t>根据《余杭区国民经济和社会发展第十四个五年规划和二</w:t>
      </w:r>
      <w:r>
        <w:rPr>
          <w:rFonts w:hint="eastAsia" w:ascii="微软雅黑" w:hAnsi="微软雅黑" w:eastAsia="微软雅黑" w:cs="微软雅黑"/>
          <w:sz w:val="30"/>
          <w:szCs w:val="30"/>
        </w:rPr>
        <w:t>〇</w:t>
      </w:r>
      <w:r>
        <w:rPr>
          <w:rFonts w:hint="eastAsia" w:ascii="仿宋_GB2312" w:hAnsi="仿宋_GB2312" w:cs="仿宋_GB2312"/>
          <w:sz w:val="30"/>
          <w:szCs w:val="30"/>
        </w:rPr>
        <w:t>三五年远景目标纲要</w:t>
      </w:r>
      <w:r>
        <w:rPr>
          <w:rFonts w:hint="eastAsia" w:ascii="仿宋_GB2312" w:hAnsi="Times New Roman" w:cs="Times New Roman"/>
          <w:sz w:val="30"/>
          <w:szCs w:val="30"/>
        </w:rPr>
        <w:t>》，建设综合性国家科学中心核心区、建设全国共同富裕示范先行区、建设</w:t>
      </w:r>
      <w:r>
        <w:rPr>
          <w:rFonts w:ascii="仿宋_GB2312" w:hAnsi="Times New Roman" w:cs="Times New Roman"/>
          <w:sz w:val="30"/>
          <w:szCs w:val="30"/>
        </w:rPr>
        <w:t>全面数字化转型实践区。</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w:t>
      </w:r>
      <w:r>
        <w:rPr>
          <w:rFonts w:ascii="仿宋_GB2312" w:hAnsi="Times New Roman" w:cs="Times New Roman"/>
          <w:sz w:val="30"/>
          <w:szCs w:val="30"/>
        </w:rPr>
        <w:t>城市空间上，</w:t>
      </w:r>
      <w:r>
        <w:rPr>
          <w:rFonts w:hint="eastAsia" w:ascii="仿宋_GB2312" w:hAnsi="Times New Roman" w:cs="Times New Roman"/>
          <w:sz w:val="30"/>
          <w:szCs w:val="30"/>
        </w:rPr>
        <w:t>根据《余杭区国民经济和社会发展第十四个五年规划和二</w:t>
      </w:r>
      <w:r>
        <w:rPr>
          <w:rFonts w:hint="eastAsia" w:ascii="微软雅黑" w:hAnsi="微软雅黑" w:eastAsia="微软雅黑" w:cs="微软雅黑"/>
          <w:sz w:val="30"/>
          <w:szCs w:val="30"/>
        </w:rPr>
        <w:t>〇</w:t>
      </w:r>
      <w:r>
        <w:rPr>
          <w:rFonts w:hint="eastAsia" w:ascii="仿宋_GB2312" w:hAnsi="仿宋_GB2312" w:cs="仿宋_GB2312"/>
          <w:sz w:val="30"/>
          <w:szCs w:val="30"/>
        </w:rPr>
        <w:t>三五年远景目标纲要</w:t>
      </w:r>
      <w:r>
        <w:rPr>
          <w:rFonts w:hint="eastAsia" w:ascii="仿宋_GB2312" w:hAnsi="Times New Roman" w:cs="Times New Roman"/>
          <w:sz w:val="30"/>
          <w:szCs w:val="30"/>
        </w:rPr>
        <w:t>》，优化城市空间布局，创建品质未来城市新标杆。遵循一体化、集约化、生态化、精准化发展理念，全面融入杭州“一核九星”城市新格局，围绕“两城一区”空间布局基础，推动产城人文融合发展，提升规划建设品质，促进区域协调发展，构筑“一廊一轴，一心三片”的城乡融合发展新格局，全力提升品质城市新形象，实施新型城镇化战略，推进区域协调发展战略，促进东西部发展均衡化，奋力创建品质未来城市样板地。</w:t>
      </w:r>
    </w:p>
    <w:p>
      <w:pPr>
        <w:pStyle w:val="3"/>
        <w:spacing w:before="157" w:after="157"/>
        <w:rPr>
          <w:color w:val="auto"/>
        </w:rPr>
      </w:pPr>
      <w:bookmarkStart w:id="48" w:name="_Toc94005661"/>
      <w:bookmarkStart w:id="49" w:name="_Toc47081747"/>
      <w:bookmarkStart w:id="50" w:name="_Toc449694369"/>
      <w:r>
        <w:rPr>
          <w:color w:val="auto"/>
        </w:rPr>
        <w:t>4</w:t>
      </w:r>
      <w:r>
        <w:rPr>
          <w:rFonts w:hint="eastAsia"/>
          <w:color w:val="auto"/>
        </w:rPr>
        <w:t>.</w:t>
      </w:r>
      <w:r>
        <w:rPr>
          <w:color w:val="auto"/>
        </w:rPr>
        <w:t>2</w:t>
      </w:r>
      <w:r>
        <w:rPr>
          <w:rFonts w:hint="eastAsia"/>
          <w:color w:val="auto"/>
        </w:rPr>
        <w:t>各主要专项规划</w:t>
      </w:r>
      <w:bookmarkEnd w:id="48"/>
      <w:bookmarkEnd w:id="49"/>
      <w:bookmarkEnd w:id="50"/>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4.2.1</w:t>
      </w:r>
      <w:r>
        <w:rPr>
          <w:rFonts w:hint="eastAsia" w:ascii="仿宋_GB2312" w:hAnsi="Times New Roman" w:cs="Times New Roman"/>
          <w:b/>
          <w:sz w:val="30"/>
          <w:szCs w:val="30"/>
        </w:rPr>
        <w:t>原《余杭区综合交通规划修编（2015-2030）》</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1）余杭区交通发展的总体目标</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根据余杭区发展战略，结合杭州市构建国际水准的综合交通体系、国际电商物流枢纽、国家综合交通枢纽、国家绿色交通发展示范城市等，提出余杭区交通发展总目标：</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围绕城市定位与发展格局，建立层次分明、功能合理、多种交通方式有机结合、交通资源合理配置的城市综合交通体系，建立快捷的通道走廊，促进各组团的发展并全面融入主城，吸引更多的“客流”、“物流”进入余杭区，促进主城人口与功能疏散，实现畅达主城区、融入都市区、对接长三角。</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分解目标：</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◆完善对外交通，加强与萧山机场的快速通道建设，开展铁路西站的前期研究。</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◆构建城市道路骨架，推进快速路、主次干路以及区内主要联系道路建设。</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◆大力推进公共交通建设，建设轨道交通、干线公交、公交场站等。</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◆加强公共停车场库建设，缓解停车难。</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◆优化慢行交通条件，确保道路人行道、非机动车道连续，建设滨河慢行系统。</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◆建设物流中心，构建货运通道。</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◆提高智能交通应用水平。</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2）余杭区交通发展战略</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枢纽提升战略：</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◆优化铁路、航空、公路等区域重大交通设施及接驳交通规划布局。</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◆建设二绕，促进过境交通疏解，转换绕城公路功能。</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交通引导战略：</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◆完善快速路、轨道交通等大运量快速通道规划建设，加强与主城轴向融合。</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◆构建与“三城一区”布局一致的交通网络，服务和引导城市空间结构布局。</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◆布局物流中心，打造国际电商物流枢纽。</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公交优先战略：</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◆与主城联系通道形成以轨道交通为骨干的客运走廊，三城区形成公共交通与个体交通协调发展的格局。</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◆推动慢行系统与公交系统有机结合，有效扩展公交的服务范围，建立“公交+慢行”为主导的客运交通模式。</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道路网络方面，规划在主城快速路网基础上衔接拓展，构建各片区快速路网系统，与高速公路、国省干道良好衔接；完善各片区之间联系通道；三城区内部构建等级分明、结构合理的道路体系。规划干路及以上等级道路长度10</w:t>
      </w:r>
      <w:r>
        <w:rPr>
          <w:rFonts w:ascii="仿宋_GB2312" w:hAnsi="Times New Roman" w:cs="Times New Roman"/>
          <w:sz w:val="30"/>
          <w:szCs w:val="30"/>
        </w:rPr>
        <w:t>12.6</w:t>
      </w:r>
      <w:r>
        <w:rPr>
          <w:rFonts w:hint="eastAsia" w:ascii="仿宋_GB2312" w:hAnsi="Times New Roman" w:cs="Times New Roman"/>
          <w:sz w:val="30"/>
          <w:szCs w:val="30"/>
        </w:rPr>
        <w:t>千米。</w:t>
      </w:r>
    </w:p>
    <w:p>
      <w:pPr>
        <w:adjustRightInd w:val="0"/>
        <w:snapToGrid w:val="0"/>
        <w:spacing w:line="600" w:lineRule="exact"/>
        <w:ind w:firstLine="562" w:firstLineChars="200"/>
        <w:jc w:val="center"/>
        <w:rPr>
          <w:rFonts w:ascii="仿宋_GB2312" w:hAnsi="Times New Roman" w:cs="Times New Roman"/>
          <w:b/>
          <w:szCs w:val="30"/>
        </w:rPr>
      </w:pPr>
      <w:r>
        <w:rPr>
          <w:rFonts w:hint="eastAsia" w:ascii="仿宋_GB2312" w:hAnsi="Times New Roman" w:cs="Times New Roman"/>
          <w:b/>
          <w:szCs w:val="30"/>
        </w:rPr>
        <w:t>表</w:t>
      </w:r>
      <w:r>
        <w:rPr>
          <w:rFonts w:ascii="仿宋_GB2312" w:hAnsi="Times New Roman" w:cs="Times New Roman"/>
          <w:b/>
          <w:szCs w:val="30"/>
        </w:rPr>
        <w:t xml:space="preserve">4-1 </w:t>
      </w:r>
      <w:r>
        <w:rPr>
          <w:rFonts w:hint="eastAsia" w:ascii="仿宋_GB2312" w:hAnsi="Times New Roman" w:cs="Times New Roman"/>
          <w:b/>
          <w:szCs w:val="30"/>
        </w:rPr>
        <w:t>原余杭区各片区规划路网指标表</w:t>
      </w:r>
    </w:p>
    <w:tbl>
      <w:tblPr>
        <w:tblStyle w:val="43"/>
        <w:tblW w:w="894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2497"/>
        <w:gridCol w:w="565"/>
        <w:gridCol w:w="841"/>
        <w:gridCol w:w="1399"/>
        <w:gridCol w:w="1399"/>
        <w:gridCol w:w="1399"/>
        <w:gridCol w:w="84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 w:hRule="atLeast"/>
          <w:jc w:val="center"/>
        </w:trPr>
        <w:tc>
          <w:tcPr>
            <w:tcW w:w="2497" w:type="dxa"/>
            <w:vAlign w:val="center"/>
          </w:tcPr>
          <w:p>
            <w:pPr>
              <w:pStyle w:val="20"/>
              <w:adjustRightInd w:val="0"/>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指标</w:t>
            </w:r>
          </w:p>
        </w:tc>
        <w:tc>
          <w:tcPr>
            <w:tcW w:w="1406" w:type="dxa"/>
            <w:gridSpan w:val="2"/>
            <w:vAlign w:val="center"/>
          </w:tcPr>
          <w:p>
            <w:pPr>
              <w:pStyle w:val="20"/>
              <w:adjustRightInd w:val="0"/>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道路等级</w:t>
            </w:r>
          </w:p>
        </w:tc>
        <w:tc>
          <w:tcPr>
            <w:tcW w:w="1399" w:type="dxa"/>
            <w:vAlign w:val="center"/>
          </w:tcPr>
          <w:p>
            <w:pPr>
              <w:pStyle w:val="20"/>
              <w:adjustRightInd w:val="0"/>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临平</w:t>
            </w:r>
          </w:p>
        </w:tc>
        <w:tc>
          <w:tcPr>
            <w:tcW w:w="1399" w:type="dxa"/>
            <w:vAlign w:val="center"/>
          </w:tcPr>
          <w:p>
            <w:pPr>
              <w:pStyle w:val="20"/>
              <w:adjustRightInd w:val="0"/>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东部片区</w:t>
            </w:r>
          </w:p>
        </w:tc>
        <w:tc>
          <w:tcPr>
            <w:tcW w:w="1399" w:type="dxa"/>
            <w:vAlign w:val="center"/>
          </w:tcPr>
          <w:p>
            <w:pPr>
              <w:pStyle w:val="20"/>
              <w:adjustRightInd w:val="0"/>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城西片区</w:t>
            </w:r>
          </w:p>
        </w:tc>
        <w:tc>
          <w:tcPr>
            <w:tcW w:w="842" w:type="dxa"/>
            <w:vAlign w:val="center"/>
          </w:tcPr>
          <w:p>
            <w:pPr>
              <w:pStyle w:val="20"/>
              <w:adjustRightInd w:val="0"/>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 w:hRule="atLeast"/>
          <w:jc w:val="center"/>
        </w:trPr>
        <w:tc>
          <w:tcPr>
            <w:tcW w:w="2497" w:type="dxa"/>
            <w:vMerge w:val="restart"/>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道路长度（</w:t>
            </w:r>
            <w:r>
              <w:rPr>
                <w:rFonts w:ascii="仿宋_GB2312" w:hAnsi="宋体" w:eastAsia="仿宋_GB2312" w:cs="Times New Roman"/>
                <w:sz w:val="24"/>
                <w:szCs w:val="24"/>
              </w:rPr>
              <w:t>km）</w:t>
            </w:r>
          </w:p>
        </w:tc>
        <w:tc>
          <w:tcPr>
            <w:tcW w:w="1406" w:type="dxa"/>
            <w:gridSpan w:val="2"/>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快速路</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86.4</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23.3</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28.6</w:t>
            </w:r>
          </w:p>
        </w:tc>
        <w:tc>
          <w:tcPr>
            <w:tcW w:w="842"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138.3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 w:hRule="atLeast"/>
          <w:jc w:val="center"/>
        </w:trPr>
        <w:tc>
          <w:tcPr>
            <w:tcW w:w="2497" w:type="dxa"/>
            <w:vMerge w:val="continue"/>
            <w:vAlign w:val="center"/>
          </w:tcPr>
          <w:p>
            <w:pPr>
              <w:pStyle w:val="20"/>
              <w:adjustRightInd w:val="0"/>
              <w:jc w:val="center"/>
              <w:rPr>
                <w:rFonts w:ascii="仿宋_GB2312" w:hAnsi="宋体" w:eastAsia="仿宋_GB2312" w:cs="Times New Roman"/>
                <w:sz w:val="24"/>
                <w:szCs w:val="24"/>
              </w:rPr>
            </w:pPr>
          </w:p>
        </w:tc>
        <w:tc>
          <w:tcPr>
            <w:tcW w:w="1406" w:type="dxa"/>
            <w:gridSpan w:val="2"/>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主干路</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192.7</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111.6</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108.6</w:t>
            </w:r>
          </w:p>
        </w:tc>
        <w:tc>
          <w:tcPr>
            <w:tcW w:w="842"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412.9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 w:hRule="atLeast"/>
          <w:jc w:val="center"/>
        </w:trPr>
        <w:tc>
          <w:tcPr>
            <w:tcW w:w="2497" w:type="dxa"/>
            <w:vMerge w:val="continue"/>
            <w:vAlign w:val="center"/>
          </w:tcPr>
          <w:p>
            <w:pPr>
              <w:pStyle w:val="20"/>
              <w:adjustRightInd w:val="0"/>
              <w:jc w:val="center"/>
              <w:rPr>
                <w:rFonts w:ascii="仿宋_GB2312" w:hAnsi="宋体" w:eastAsia="仿宋_GB2312" w:cs="Times New Roman"/>
                <w:sz w:val="24"/>
                <w:szCs w:val="24"/>
              </w:rPr>
            </w:pPr>
          </w:p>
        </w:tc>
        <w:tc>
          <w:tcPr>
            <w:tcW w:w="565" w:type="dxa"/>
            <w:vMerge w:val="restart"/>
            <w:tcBorders>
              <w:right w:val="single" w:color="auto" w:sz="4" w:space="0"/>
            </w:tcBorders>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其中</w:t>
            </w:r>
          </w:p>
        </w:tc>
        <w:tc>
          <w:tcPr>
            <w:tcW w:w="841" w:type="dxa"/>
            <w:tcBorders>
              <w:left w:val="single" w:color="auto" w:sz="4" w:space="0"/>
            </w:tcBorders>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框架性</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153.7</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95.1</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101.3</w:t>
            </w:r>
          </w:p>
        </w:tc>
        <w:tc>
          <w:tcPr>
            <w:tcW w:w="842"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350.1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 w:hRule="atLeast"/>
          <w:jc w:val="center"/>
        </w:trPr>
        <w:tc>
          <w:tcPr>
            <w:tcW w:w="2497" w:type="dxa"/>
            <w:vMerge w:val="continue"/>
            <w:vAlign w:val="center"/>
          </w:tcPr>
          <w:p>
            <w:pPr>
              <w:pStyle w:val="20"/>
              <w:adjustRightInd w:val="0"/>
              <w:jc w:val="center"/>
              <w:rPr>
                <w:rFonts w:ascii="仿宋_GB2312" w:hAnsi="宋体" w:eastAsia="仿宋_GB2312" w:cs="Times New Roman"/>
                <w:sz w:val="24"/>
                <w:szCs w:val="24"/>
              </w:rPr>
            </w:pPr>
          </w:p>
        </w:tc>
        <w:tc>
          <w:tcPr>
            <w:tcW w:w="565" w:type="dxa"/>
            <w:vMerge w:val="continue"/>
            <w:tcBorders>
              <w:right w:val="single" w:color="auto" w:sz="4" w:space="0"/>
            </w:tcBorders>
            <w:vAlign w:val="center"/>
          </w:tcPr>
          <w:p>
            <w:pPr>
              <w:pStyle w:val="20"/>
              <w:adjustRightInd w:val="0"/>
              <w:jc w:val="center"/>
              <w:rPr>
                <w:rFonts w:ascii="仿宋_GB2312" w:hAnsi="宋体" w:eastAsia="仿宋_GB2312" w:cs="Times New Roman"/>
                <w:sz w:val="24"/>
                <w:szCs w:val="24"/>
              </w:rPr>
            </w:pPr>
          </w:p>
        </w:tc>
        <w:tc>
          <w:tcPr>
            <w:tcW w:w="841" w:type="dxa"/>
            <w:tcBorders>
              <w:left w:val="single" w:color="auto" w:sz="4" w:space="0"/>
            </w:tcBorders>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一般性</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39.0</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16.5</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7.3</w:t>
            </w:r>
          </w:p>
        </w:tc>
        <w:tc>
          <w:tcPr>
            <w:tcW w:w="842"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62.8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 w:hRule="atLeast"/>
          <w:jc w:val="center"/>
        </w:trPr>
        <w:tc>
          <w:tcPr>
            <w:tcW w:w="2497" w:type="dxa"/>
            <w:vMerge w:val="continue"/>
            <w:vAlign w:val="center"/>
          </w:tcPr>
          <w:p>
            <w:pPr>
              <w:pStyle w:val="20"/>
              <w:adjustRightInd w:val="0"/>
              <w:jc w:val="center"/>
              <w:rPr>
                <w:rFonts w:ascii="仿宋_GB2312" w:hAnsi="宋体" w:eastAsia="仿宋_GB2312" w:cs="Times New Roman"/>
                <w:sz w:val="24"/>
                <w:szCs w:val="24"/>
              </w:rPr>
            </w:pPr>
          </w:p>
        </w:tc>
        <w:tc>
          <w:tcPr>
            <w:tcW w:w="1406" w:type="dxa"/>
            <w:gridSpan w:val="2"/>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次干路</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231.6</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102.4</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127.4</w:t>
            </w:r>
          </w:p>
        </w:tc>
        <w:tc>
          <w:tcPr>
            <w:tcW w:w="842"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461.4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 w:hRule="atLeast"/>
          <w:jc w:val="center"/>
        </w:trPr>
        <w:tc>
          <w:tcPr>
            <w:tcW w:w="2497" w:type="dxa"/>
            <w:vMerge w:val="continue"/>
            <w:vAlign w:val="center"/>
          </w:tcPr>
          <w:p>
            <w:pPr>
              <w:pStyle w:val="20"/>
              <w:adjustRightInd w:val="0"/>
              <w:jc w:val="center"/>
              <w:rPr>
                <w:rFonts w:ascii="仿宋_GB2312" w:hAnsi="宋体" w:eastAsia="仿宋_GB2312" w:cs="Times New Roman"/>
                <w:sz w:val="24"/>
                <w:szCs w:val="24"/>
              </w:rPr>
            </w:pPr>
          </w:p>
        </w:tc>
        <w:tc>
          <w:tcPr>
            <w:tcW w:w="1406" w:type="dxa"/>
            <w:gridSpan w:val="2"/>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合计</w:t>
            </w:r>
          </w:p>
        </w:tc>
        <w:tc>
          <w:tcPr>
            <w:tcW w:w="1399" w:type="dxa"/>
            <w:vAlign w:val="center"/>
          </w:tcPr>
          <w:p>
            <w:pPr>
              <w:pStyle w:val="20"/>
              <w:adjustRightInd w:val="0"/>
              <w:jc w:val="center"/>
              <w:rPr>
                <w:rFonts w:ascii="仿宋_GB2312" w:hAnsi="宋体" w:eastAsia="仿宋_GB2312" w:cs="Times New Roman"/>
                <w:b/>
                <w:bCs/>
                <w:sz w:val="24"/>
                <w:szCs w:val="24"/>
              </w:rPr>
            </w:pPr>
            <w:r>
              <w:rPr>
                <w:rFonts w:ascii="仿宋_GB2312" w:hAnsi="宋体" w:eastAsia="仿宋_GB2312" w:cs="Times New Roman"/>
                <w:b/>
                <w:bCs/>
                <w:sz w:val="24"/>
                <w:szCs w:val="24"/>
              </w:rPr>
              <w:t>703.4</w:t>
            </w:r>
          </w:p>
        </w:tc>
        <w:tc>
          <w:tcPr>
            <w:tcW w:w="1399" w:type="dxa"/>
            <w:vAlign w:val="center"/>
          </w:tcPr>
          <w:p>
            <w:pPr>
              <w:pStyle w:val="20"/>
              <w:adjustRightInd w:val="0"/>
              <w:jc w:val="center"/>
              <w:rPr>
                <w:rFonts w:ascii="仿宋_GB2312" w:hAnsi="宋体" w:eastAsia="仿宋_GB2312" w:cs="Times New Roman"/>
                <w:b/>
                <w:bCs/>
                <w:sz w:val="24"/>
                <w:szCs w:val="24"/>
              </w:rPr>
            </w:pPr>
            <w:r>
              <w:rPr>
                <w:rFonts w:ascii="仿宋_GB2312" w:hAnsi="宋体" w:eastAsia="仿宋_GB2312" w:cs="Times New Roman"/>
                <w:b/>
                <w:bCs/>
                <w:sz w:val="24"/>
                <w:szCs w:val="24"/>
              </w:rPr>
              <w:t>348.9</w:t>
            </w:r>
          </w:p>
        </w:tc>
        <w:tc>
          <w:tcPr>
            <w:tcW w:w="1399" w:type="dxa"/>
            <w:vAlign w:val="center"/>
          </w:tcPr>
          <w:p>
            <w:pPr>
              <w:pStyle w:val="20"/>
              <w:adjustRightInd w:val="0"/>
              <w:jc w:val="center"/>
              <w:rPr>
                <w:rFonts w:ascii="仿宋_GB2312" w:hAnsi="宋体" w:eastAsia="仿宋_GB2312" w:cs="Times New Roman"/>
                <w:b/>
                <w:bCs/>
                <w:sz w:val="24"/>
                <w:szCs w:val="24"/>
              </w:rPr>
            </w:pPr>
            <w:r>
              <w:rPr>
                <w:rFonts w:ascii="仿宋_GB2312" w:hAnsi="宋体" w:eastAsia="仿宋_GB2312" w:cs="Times New Roman"/>
                <w:b/>
                <w:bCs/>
                <w:sz w:val="24"/>
                <w:szCs w:val="24"/>
              </w:rPr>
              <w:t>373.2</w:t>
            </w:r>
          </w:p>
        </w:tc>
        <w:tc>
          <w:tcPr>
            <w:tcW w:w="842" w:type="dxa"/>
            <w:vAlign w:val="center"/>
          </w:tcPr>
          <w:p>
            <w:pPr>
              <w:pStyle w:val="20"/>
              <w:adjustRightInd w:val="0"/>
              <w:jc w:val="center"/>
              <w:rPr>
                <w:rFonts w:ascii="仿宋_GB2312" w:hAnsi="宋体" w:eastAsia="仿宋_GB2312" w:cs="Times New Roman"/>
                <w:b/>
                <w:bCs/>
                <w:sz w:val="24"/>
                <w:szCs w:val="24"/>
              </w:rPr>
            </w:pPr>
            <w:r>
              <w:rPr>
                <w:rFonts w:ascii="仿宋_GB2312" w:hAnsi="宋体" w:eastAsia="仿宋_GB2312" w:cs="Times New Roman"/>
                <w:b/>
                <w:bCs/>
                <w:sz w:val="24"/>
                <w:szCs w:val="24"/>
              </w:rPr>
              <w:t>1425.5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 w:hRule="atLeast"/>
          <w:jc w:val="center"/>
        </w:trPr>
        <w:tc>
          <w:tcPr>
            <w:tcW w:w="2497" w:type="dxa"/>
            <w:vMerge w:val="restart"/>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路网密度（</w:t>
            </w:r>
            <w:r>
              <w:rPr>
                <w:rFonts w:ascii="仿宋_GB2312" w:hAnsi="宋体" w:eastAsia="仿宋_GB2312" w:cs="Times New Roman"/>
                <w:sz w:val="24"/>
                <w:szCs w:val="24"/>
              </w:rPr>
              <w:t>km/km</w:t>
            </w:r>
            <w:r>
              <w:rPr>
                <w:rFonts w:ascii="Calibri" w:hAnsi="Calibri" w:eastAsia="仿宋_GB2312" w:cs="Calibri"/>
                <w:sz w:val="24"/>
                <w:szCs w:val="24"/>
              </w:rPr>
              <w:t>²</w:t>
            </w:r>
            <w:r>
              <w:rPr>
                <w:rFonts w:hint="eastAsia" w:ascii="仿宋_GB2312" w:hAnsi="仿宋_GB2312" w:eastAsia="仿宋_GB2312" w:cs="仿宋_GB2312"/>
                <w:sz w:val="24"/>
                <w:szCs w:val="24"/>
              </w:rPr>
              <w:t>）</w:t>
            </w:r>
          </w:p>
        </w:tc>
        <w:tc>
          <w:tcPr>
            <w:tcW w:w="1406" w:type="dxa"/>
            <w:gridSpan w:val="2"/>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快速路</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0.66 </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0.39 </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0.35 </w:t>
            </w:r>
          </w:p>
        </w:tc>
        <w:tc>
          <w:tcPr>
            <w:tcW w:w="842"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0.51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 w:hRule="atLeast"/>
          <w:jc w:val="center"/>
        </w:trPr>
        <w:tc>
          <w:tcPr>
            <w:tcW w:w="2497" w:type="dxa"/>
            <w:vMerge w:val="continue"/>
            <w:vAlign w:val="center"/>
          </w:tcPr>
          <w:p>
            <w:pPr>
              <w:pStyle w:val="20"/>
              <w:adjustRightInd w:val="0"/>
              <w:jc w:val="center"/>
              <w:rPr>
                <w:rFonts w:ascii="仿宋_GB2312" w:hAnsi="宋体" w:eastAsia="仿宋_GB2312" w:cs="Times New Roman"/>
                <w:sz w:val="24"/>
                <w:szCs w:val="24"/>
              </w:rPr>
            </w:pPr>
          </w:p>
        </w:tc>
        <w:tc>
          <w:tcPr>
            <w:tcW w:w="1406" w:type="dxa"/>
            <w:gridSpan w:val="2"/>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主干路</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1.48 </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1.85 </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1.34 </w:t>
            </w:r>
          </w:p>
        </w:tc>
        <w:tc>
          <w:tcPr>
            <w:tcW w:w="842"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1.52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 w:hRule="atLeast"/>
          <w:jc w:val="center"/>
        </w:trPr>
        <w:tc>
          <w:tcPr>
            <w:tcW w:w="2497" w:type="dxa"/>
            <w:vMerge w:val="continue"/>
            <w:vAlign w:val="center"/>
          </w:tcPr>
          <w:p>
            <w:pPr>
              <w:pStyle w:val="20"/>
              <w:adjustRightInd w:val="0"/>
              <w:jc w:val="center"/>
              <w:rPr>
                <w:rFonts w:ascii="仿宋_GB2312" w:hAnsi="宋体" w:eastAsia="仿宋_GB2312" w:cs="Times New Roman"/>
                <w:sz w:val="24"/>
                <w:szCs w:val="24"/>
              </w:rPr>
            </w:pPr>
          </w:p>
        </w:tc>
        <w:tc>
          <w:tcPr>
            <w:tcW w:w="1406" w:type="dxa"/>
            <w:gridSpan w:val="2"/>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次干路</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1.78 </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1.70 </w:t>
            </w:r>
          </w:p>
        </w:tc>
        <w:tc>
          <w:tcPr>
            <w:tcW w:w="1399"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1.57 </w:t>
            </w:r>
          </w:p>
        </w:tc>
        <w:tc>
          <w:tcPr>
            <w:tcW w:w="842"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1.70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 w:hRule="atLeast"/>
          <w:jc w:val="center"/>
        </w:trPr>
        <w:tc>
          <w:tcPr>
            <w:tcW w:w="2497" w:type="dxa"/>
            <w:vMerge w:val="continue"/>
            <w:vAlign w:val="center"/>
          </w:tcPr>
          <w:p>
            <w:pPr>
              <w:pStyle w:val="20"/>
              <w:adjustRightInd w:val="0"/>
              <w:jc w:val="center"/>
              <w:rPr>
                <w:rFonts w:ascii="仿宋_GB2312" w:hAnsi="宋体" w:eastAsia="仿宋_GB2312" w:cs="Times New Roman"/>
                <w:sz w:val="24"/>
                <w:szCs w:val="24"/>
              </w:rPr>
            </w:pPr>
          </w:p>
        </w:tc>
        <w:tc>
          <w:tcPr>
            <w:tcW w:w="1406" w:type="dxa"/>
            <w:gridSpan w:val="2"/>
            <w:vAlign w:val="center"/>
          </w:tcPr>
          <w:p>
            <w:pPr>
              <w:pStyle w:val="20"/>
              <w:adjustRightInd w:val="0"/>
              <w:jc w:val="center"/>
              <w:rPr>
                <w:rFonts w:ascii="仿宋_GB2312" w:hAnsi="宋体" w:eastAsia="仿宋_GB2312" w:cs="Times New Roman"/>
                <w:b/>
                <w:bCs/>
                <w:sz w:val="24"/>
                <w:szCs w:val="24"/>
              </w:rPr>
            </w:pPr>
            <w:r>
              <w:rPr>
                <w:rFonts w:hint="eastAsia" w:ascii="仿宋_GB2312" w:hAnsi="宋体" w:eastAsia="仿宋_GB2312" w:cs="Times New Roman"/>
                <w:b/>
                <w:bCs/>
                <w:sz w:val="24"/>
                <w:szCs w:val="24"/>
              </w:rPr>
              <w:t>合计</w:t>
            </w:r>
          </w:p>
        </w:tc>
        <w:tc>
          <w:tcPr>
            <w:tcW w:w="1399" w:type="dxa"/>
            <w:vAlign w:val="center"/>
          </w:tcPr>
          <w:p>
            <w:pPr>
              <w:pStyle w:val="20"/>
              <w:adjustRightInd w:val="0"/>
              <w:jc w:val="center"/>
              <w:rPr>
                <w:rFonts w:ascii="仿宋_GB2312" w:hAnsi="宋体" w:eastAsia="仿宋_GB2312" w:cs="Times New Roman"/>
                <w:b/>
                <w:bCs/>
                <w:sz w:val="24"/>
                <w:szCs w:val="24"/>
              </w:rPr>
            </w:pPr>
            <w:r>
              <w:rPr>
                <w:rFonts w:ascii="仿宋_GB2312" w:hAnsi="宋体" w:eastAsia="仿宋_GB2312" w:cs="Times New Roman"/>
                <w:b/>
                <w:bCs/>
                <w:sz w:val="24"/>
                <w:szCs w:val="24"/>
              </w:rPr>
              <w:t xml:space="preserve">3.92 </w:t>
            </w:r>
          </w:p>
        </w:tc>
        <w:tc>
          <w:tcPr>
            <w:tcW w:w="1399" w:type="dxa"/>
            <w:vAlign w:val="center"/>
          </w:tcPr>
          <w:p>
            <w:pPr>
              <w:pStyle w:val="20"/>
              <w:adjustRightInd w:val="0"/>
              <w:jc w:val="center"/>
              <w:rPr>
                <w:rFonts w:ascii="仿宋_GB2312" w:hAnsi="宋体" w:eastAsia="仿宋_GB2312" w:cs="Times New Roman"/>
                <w:b/>
                <w:bCs/>
                <w:sz w:val="24"/>
                <w:szCs w:val="24"/>
              </w:rPr>
            </w:pPr>
            <w:r>
              <w:rPr>
                <w:rFonts w:ascii="仿宋_GB2312" w:hAnsi="宋体" w:eastAsia="仿宋_GB2312" w:cs="Times New Roman"/>
                <w:b/>
                <w:bCs/>
                <w:sz w:val="24"/>
                <w:szCs w:val="24"/>
              </w:rPr>
              <w:t xml:space="preserve">3.94 </w:t>
            </w:r>
          </w:p>
        </w:tc>
        <w:tc>
          <w:tcPr>
            <w:tcW w:w="1399" w:type="dxa"/>
            <w:vAlign w:val="center"/>
          </w:tcPr>
          <w:p>
            <w:pPr>
              <w:pStyle w:val="20"/>
              <w:adjustRightInd w:val="0"/>
              <w:jc w:val="center"/>
              <w:rPr>
                <w:rFonts w:ascii="仿宋_GB2312" w:hAnsi="宋体" w:eastAsia="仿宋_GB2312" w:cs="Times New Roman"/>
                <w:b/>
                <w:bCs/>
                <w:sz w:val="24"/>
                <w:szCs w:val="24"/>
              </w:rPr>
            </w:pPr>
            <w:r>
              <w:rPr>
                <w:rFonts w:ascii="仿宋_GB2312" w:hAnsi="宋体" w:eastAsia="仿宋_GB2312" w:cs="Times New Roman"/>
                <w:b/>
                <w:bCs/>
                <w:sz w:val="24"/>
                <w:szCs w:val="24"/>
              </w:rPr>
              <w:t xml:space="preserve">3.26 </w:t>
            </w:r>
          </w:p>
        </w:tc>
        <w:tc>
          <w:tcPr>
            <w:tcW w:w="842" w:type="dxa"/>
            <w:vAlign w:val="center"/>
          </w:tcPr>
          <w:p>
            <w:pPr>
              <w:pStyle w:val="20"/>
              <w:adjustRightInd w:val="0"/>
              <w:jc w:val="center"/>
              <w:rPr>
                <w:rFonts w:ascii="仿宋_GB2312" w:hAnsi="宋体" w:eastAsia="仿宋_GB2312" w:cs="Times New Roman"/>
                <w:b/>
                <w:bCs/>
                <w:sz w:val="24"/>
                <w:szCs w:val="24"/>
              </w:rPr>
            </w:pPr>
            <w:r>
              <w:rPr>
                <w:rFonts w:ascii="仿宋_GB2312" w:hAnsi="宋体" w:eastAsia="仿宋_GB2312" w:cs="Times New Roman"/>
                <w:b/>
                <w:bCs/>
                <w:sz w:val="24"/>
                <w:szCs w:val="24"/>
              </w:rPr>
              <w:t xml:space="preserve">3.73 </w:t>
            </w:r>
          </w:p>
        </w:tc>
      </w:tr>
    </w:tbl>
    <w:p>
      <w:pPr>
        <w:adjustRightInd w:val="0"/>
        <w:snapToGrid w:val="0"/>
        <w:spacing w:line="600" w:lineRule="exact"/>
        <w:ind w:firstLine="602" w:firstLineChars="200"/>
        <w:rPr>
          <w:rFonts w:ascii="仿宋_GB2312" w:hAnsi="Times New Roman" w:cs="Times New Roman"/>
          <w:b/>
          <w:sz w:val="30"/>
          <w:szCs w:val="30"/>
        </w:rPr>
      </w:pP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4.2.2</w:t>
      </w:r>
      <w:r>
        <w:rPr>
          <w:rFonts w:hint="eastAsia" w:ascii="仿宋_GB2312" w:hAnsi="Times New Roman" w:cs="Times New Roman"/>
          <w:b/>
          <w:sz w:val="30"/>
          <w:szCs w:val="30"/>
        </w:rPr>
        <w:t>原《余杭区公交发展规划（2015-2030）》</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根据规划，余杭区地面常规公交线网结构由快、干、支线组成，其中，快线承担余杭区与主城等跨区域的公交联系，满足跨区、跨组团长距离出行（一般在20公里以上）的快速公交联系，公交快线与轨道交通一并构成了长距离出行的骨干网络。</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余杭区公交场站远期规划公交停保场4个、枢纽站9个、中心站10个、首末站83个，共计106个场站，总面积约为84.5公顷。</w:t>
      </w:r>
    </w:p>
    <w:p>
      <w:pPr>
        <w:adjustRightInd w:val="0"/>
        <w:snapToGrid w:val="0"/>
        <w:spacing w:line="600" w:lineRule="exact"/>
        <w:ind w:firstLine="562" w:firstLineChars="200"/>
        <w:jc w:val="center"/>
        <w:rPr>
          <w:rFonts w:ascii="仿宋_GB2312" w:hAnsi="Times New Roman" w:cs="Times New Roman"/>
          <w:b/>
          <w:szCs w:val="30"/>
        </w:rPr>
      </w:pPr>
      <w:r>
        <w:rPr>
          <w:rFonts w:hint="eastAsia" w:ascii="仿宋_GB2312" w:hAnsi="Times New Roman" w:cs="Times New Roman"/>
          <w:b/>
          <w:szCs w:val="30"/>
        </w:rPr>
        <w:t>表</w:t>
      </w:r>
      <w:r>
        <w:rPr>
          <w:rFonts w:ascii="仿宋_GB2312" w:hAnsi="Times New Roman" w:cs="Times New Roman"/>
          <w:b/>
          <w:szCs w:val="30"/>
        </w:rPr>
        <w:t xml:space="preserve">4-2 </w:t>
      </w:r>
      <w:r>
        <w:rPr>
          <w:rFonts w:hint="eastAsia" w:ascii="仿宋_GB2312" w:hAnsi="Times New Roman" w:cs="Times New Roman"/>
          <w:b/>
          <w:szCs w:val="30"/>
        </w:rPr>
        <w:t>原余杭区公交场站规划汇总表</w:t>
      </w:r>
    </w:p>
    <w:tbl>
      <w:tblPr>
        <w:tblStyle w:val="43"/>
        <w:tblW w:w="894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840"/>
        <w:gridCol w:w="2108"/>
        <w:gridCol w:w="400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7" w:hRule="atLeast"/>
          <w:jc w:val="center"/>
        </w:trPr>
        <w:tc>
          <w:tcPr>
            <w:tcW w:w="2840" w:type="dxa"/>
            <w:vAlign w:val="center"/>
          </w:tcPr>
          <w:p>
            <w:pPr>
              <w:jc w:val="center"/>
              <w:rPr>
                <w:rFonts w:ascii="仿宋_GB2312" w:hAnsi="宋体"/>
                <w:b/>
                <w:sz w:val="24"/>
              </w:rPr>
            </w:pPr>
            <w:r>
              <w:rPr>
                <w:rFonts w:hint="eastAsia" w:ascii="仿宋_GB2312" w:hAnsi="宋体"/>
                <w:b/>
                <w:sz w:val="24"/>
              </w:rPr>
              <w:t>场站类型</w:t>
            </w:r>
          </w:p>
        </w:tc>
        <w:tc>
          <w:tcPr>
            <w:tcW w:w="2108" w:type="dxa"/>
            <w:vAlign w:val="center"/>
          </w:tcPr>
          <w:p>
            <w:pPr>
              <w:jc w:val="center"/>
              <w:rPr>
                <w:rFonts w:ascii="仿宋_GB2312" w:hAnsi="宋体"/>
                <w:b/>
                <w:sz w:val="24"/>
              </w:rPr>
            </w:pPr>
            <w:r>
              <w:rPr>
                <w:rFonts w:hint="eastAsia" w:ascii="仿宋_GB2312" w:hAnsi="宋体"/>
                <w:b/>
                <w:sz w:val="24"/>
              </w:rPr>
              <w:t>个数</w:t>
            </w:r>
          </w:p>
        </w:tc>
        <w:tc>
          <w:tcPr>
            <w:tcW w:w="4000" w:type="dxa"/>
            <w:vAlign w:val="center"/>
          </w:tcPr>
          <w:p>
            <w:pPr>
              <w:jc w:val="center"/>
              <w:rPr>
                <w:rFonts w:ascii="仿宋_GB2312" w:hAnsi="宋体"/>
                <w:b/>
                <w:sz w:val="24"/>
              </w:rPr>
            </w:pPr>
            <w:r>
              <w:rPr>
                <w:rFonts w:hint="eastAsia" w:ascii="仿宋_GB2312" w:hAnsi="宋体"/>
                <w:b/>
                <w:sz w:val="24"/>
              </w:rPr>
              <w:t>面积（公顷）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7" w:hRule="atLeast"/>
          <w:jc w:val="center"/>
        </w:trPr>
        <w:tc>
          <w:tcPr>
            <w:tcW w:w="2840" w:type="dxa"/>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停保场</w:t>
            </w:r>
          </w:p>
        </w:tc>
        <w:tc>
          <w:tcPr>
            <w:tcW w:w="2108"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 xml:space="preserve">4个 </w:t>
            </w:r>
          </w:p>
        </w:tc>
        <w:tc>
          <w:tcPr>
            <w:tcW w:w="4000"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29.5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7" w:hRule="atLeast"/>
          <w:jc w:val="center"/>
        </w:trPr>
        <w:tc>
          <w:tcPr>
            <w:tcW w:w="2840" w:type="dxa"/>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枢纽站</w:t>
            </w:r>
          </w:p>
        </w:tc>
        <w:tc>
          <w:tcPr>
            <w:tcW w:w="2108"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9个</w:t>
            </w:r>
          </w:p>
        </w:tc>
        <w:tc>
          <w:tcPr>
            <w:tcW w:w="4000"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10.9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7" w:hRule="atLeast"/>
          <w:jc w:val="center"/>
        </w:trPr>
        <w:tc>
          <w:tcPr>
            <w:tcW w:w="2840" w:type="dxa"/>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中心站</w:t>
            </w:r>
          </w:p>
        </w:tc>
        <w:tc>
          <w:tcPr>
            <w:tcW w:w="2108"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10个</w:t>
            </w:r>
          </w:p>
        </w:tc>
        <w:tc>
          <w:tcPr>
            <w:tcW w:w="4000"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13.3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7" w:hRule="atLeast"/>
          <w:jc w:val="center"/>
        </w:trPr>
        <w:tc>
          <w:tcPr>
            <w:tcW w:w="2840" w:type="dxa"/>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首末站</w:t>
            </w:r>
          </w:p>
        </w:tc>
        <w:tc>
          <w:tcPr>
            <w:tcW w:w="2108"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83个</w:t>
            </w:r>
          </w:p>
        </w:tc>
        <w:tc>
          <w:tcPr>
            <w:tcW w:w="4000"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30.8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7" w:hRule="atLeast"/>
          <w:jc w:val="center"/>
        </w:trPr>
        <w:tc>
          <w:tcPr>
            <w:tcW w:w="2840" w:type="dxa"/>
            <w:vAlign w:val="center"/>
          </w:tcPr>
          <w:p>
            <w:pPr>
              <w:pStyle w:val="20"/>
              <w:adjustRightInd w:val="0"/>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2108"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106个</w:t>
            </w:r>
          </w:p>
        </w:tc>
        <w:tc>
          <w:tcPr>
            <w:tcW w:w="4000" w:type="dxa"/>
            <w:vAlign w:val="center"/>
          </w:tcPr>
          <w:p>
            <w:pPr>
              <w:pStyle w:val="20"/>
              <w:adjustRightInd w:val="0"/>
              <w:jc w:val="center"/>
              <w:rPr>
                <w:rFonts w:ascii="仿宋_GB2312" w:hAnsi="宋体" w:eastAsia="仿宋_GB2312" w:cs="Times New Roman"/>
                <w:sz w:val="24"/>
                <w:szCs w:val="24"/>
              </w:rPr>
            </w:pPr>
            <w:r>
              <w:rPr>
                <w:rFonts w:ascii="仿宋_GB2312" w:hAnsi="宋体" w:eastAsia="仿宋_GB2312" w:cs="Times New Roman"/>
                <w:sz w:val="24"/>
                <w:szCs w:val="24"/>
              </w:rPr>
              <w:t>84.5</w:t>
            </w:r>
          </w:p>
        </w:tc>
      </w:tr>
    </w:tbl>
    <w:p>
      <w:pPr>
        <w:spacing w:before="157" w:beforeLines="50"/>
        <w:jc w:val="center"/>
        <w:rPr>
          <w:rFonts w:ascii="仿宋_GB2312" w:hAnsi="宋体"/>
          <w:b/>
          <w:szCs w:val="28"/>
        </w:rPr>
      </w:pPr>
      <w:r>
        <w:rPr>
          <w:rFonts w:ascii="仿宋_GB2312" w:hAnsi="宋体" w:eastAsia="仿宋_GB2312" w:cs="黑体"/>
          <w:b/>
          <w:kern w:val="2"/>
          <w:sz w:val="28"/>
          <w:szCs w:val="28"/>
          <w:lang w:val="en-US" w:eastAsia="zh-CN" w:bidi="ar-SA"/>
        </w:rPr>
        <w:pict>
          <v:shape id="图片 5" o:spid="_x0000_s1030" type="#_x0000_t75" style="height:288pt;width:415.5pt;rotation:0f;" o:ole="f" fillcolor="#FFFFFF" filled="f" o:preferrelative="t" stroked="f" coordorigin="0,0" coordsize="21600,21600">
            <v:fill on="f" color2="#FFFFFF" focus="0%"/>
            <v:imagedata cropleft="756f" croptop="4145f" cropright="5846f" cropbottom="3475f" gain="65536f" blacklevel="0f" gamma="0" o:title="" r:id="rId13"/>
            <o:lock v:ext="edit" position="f" selection="f" grouping="f" rotation="f" cropping="f" text="f" aspectratio="t"/>
            <w10:wrap type="none"/>
            <w10:anchorlock/>
          </v:shape>
        </w:pict>
      </w:r>
    </w:p>
    <w:p>
      <w:pPr>
        <w:adjustRightInd w:val="0"/>
        <w:snapToGrid w:val="0"/>
        <w:spacing w:before="157" w:beforeLines="50" w:after="157"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图</w:t>
      </w:r>
      <w:r>
        <w:rPr>
          <w:rFonts w:ascii="宋体" w:hAnsi="宋体" w:cs="宋体"/>
          <w:b/>
          <w:bCs/>
          <w:kern w:val="0"/>
          <w:sz w:val="24"/>
          <w:lang w:val="zh-CN"/>
        </w:rPr>
        <w:t xml:space="preserve">4-1 </w:t>
      </w:r>
      <w:r>
        <w:rPr>
          <w:rFonts w:hint="eastAsia" w:ascii="宋体" w:hAnsi="宋体" w:cs="宋体"/>
          <w:b/>
          <w:bCs/>
          <w:kern w:val="0"/>
          <w:sz w:val="24"/>
          <w:lang w:val="zh-CN"/>
        </w:rPr>
        <w:t>原余杭区公交场站规划图</w:t>
      </w:r>
    </w:p>
    <w:p>
      <w:pPr>
        <w:adjustRightInd w:val="0"/>
        <w:snapToGrid w:val="0"/>
        <w:spacing w:before="157" w:beforeLines="50" w:after="157" w:afterLines="50" w:line="360" w:lineRule="auto"/>
        <w:ind w:firstLine="482" w:firstLineChars="200"/>
        <w:jc w:val="center"/>
        <w:rPr>
          <w:rFonts w:ascii="宋体" w:hAnsi="宋体" w:cs="宋体"/>
          <w:b/>
          <w:bCs/>
          <w:kern w:val="0"/>
          <w:sz w:val="24"/>
          <w:lang w:val="zh-CN"/>
        </w:rPr>
      </w:pP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4.2.3</w:t>
      </w:r>
      <w:r>
        <w:rPr>
          <w:rFonts w:hint="eastAsia" w:ascii="仿宋_GB2312" w:hAnsi="Times New Roman" w:cs="Times New Roman"/>
          <w:b/>
          <w:sz w:val="30"/>
          <w:szCs w:val="30"/>
        </w:rPr>
        <w:t>《余杭区十四五电力设施布局规划》（在编）</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紧密围绕乡村振兴战略、浙江高质量发展建设共同富裕示范区、“碳达峰、碳中和”、构建以新能源为主体的新型电力系统目标要求，落实“宁让电等发展，不让发展等电”的指示，践行五大发展理念，统筹推进能源互联网形态下多元融合高弹性电网建设，促进资源节约和生态环境保护，为余杭区争创共同富裕示范区样板提供安全、可靠、清洁、优质的电力保障。</w:t>
      </w:r>
    </w:p>
    <w:p>
      <w:pPr>
        <w:autoSpaceDE w:val="0"/>
        <w:autoSpaceDN w:val="0"/>
        <w:jc w:val="center"/>
        <w:rPr>
          <w:rFonts w:ascii="仿宋_GB2312" w:hAnsi="宋体" w:cs="宋体"/>
          <w:b/>
          <w:kern w:val="0"/>
          <w:szCs w:val="28"/>
        </w:rPr>
      </w:pPr>
      <w:r>
        <w:rPr>
          <w:rFonts w:ascii="仿宋_GB2312" w:hAnsi="宋体" w:eastAsia="仿宋_GB2312" w:cs="宋体"/>
          <w:b/>
          <w:kern w:val="0"/>
          <w:sz w:val="28"/>
          <w:szCs w:val="28"/>
          <w:lang w:val="en-US" w:eastAsia="zh-CN" w:bidi="ar-SA"/>
        </w:rPr>
        <w:pict>
          <v:shape id="图片 6" o:spid="_x0000_s1031" type="#_x0000_t75" style="height:378pt;width:392.5pt;rotation:0f;" o:ole="f" fillcolor="#FFFFFF" filled="f" o:preferrelative="t" stroked="f" coordorigin="0,0" coordsize="21600,21600">
            <v:fill on="f" color2="#FFFFFF" focus="0%"/>
            <v:imagedata gain="65536f" blacklevel="0f" gamma="0" o:title="" r:id="rId14"/>
            <o:lock v:ext="edit" position="f" selection="f" grouping="f" rotation="f" cropping="f" text="f" aspectratio="t"/>
            <w10:wrap type="none"/>
            <w10:anchorlock/>
          </v:shape>
        </w:pict>
      </w:r>
    </w:p>
    <w:p>
      <w:pPr>
        <w:autoSpaceDE w:val="0"/>
        <w:autoSpaceDN w:val="0"/>
        <w:jc w:val="center"/>
        <w:rPr>
          <w:rFonts w:ascii="仿宋_GB2312" w:hAnsi="宋体" w:cs="宋体"/>
          <w:b/>
          <w:kern w:val="0"/>
          <w:szCs w:val="28"/>
        </w:rPr>
      </w:pPr>
      <w:r>
        <w:rPr>
          <w:rFonts w:ascii="仿宋_GB2312" w:hAnsi="宋体" w:eastAsia="仿宋_GB2312" w:cs="宋体"/>
          <w:b/>
          <w:kern w:val="0"/>
          <w:sz w:val="28"/>
          <w:szCs w:val="28"/>
          <w:lang w:val="en-US" w:eastAsia="zh-CN" w:bidi="ar-SA"/>
        </w:rPr>
        <w:pict>
          <v:shape id="图片 7" o:spid="_x0000_s1032" type="#_x0000_t75" style="height:372.8pt;width:387.35pt;rotation:0f;" o:ole="f" fillcolor="#FFFFFF" filled="f" o:preferrelative="t" stroked="f" coordorigin="0,0" coordsize="21600,21600">
            <v:fill on="f" color2="#FFFFFF" focus="0%"/>
            <v:imagedata gain="65536f" blacklevel="0f" gamma="0" o:title="" r:id="rId15"/>
            <o:lock v:ext="edit" position="f" selection="f" grouping="f" rotation="f" cropping="f" text="f" aspectratio="t"/>
            <w10:wrap type="none"/>
            <w10:anchorlock/>
          </v:shape>
        </w:pict>
      </w:r>
    </w:p>
    <w:p>
      <w:pPr>
        <w:adjustRightInd w:val="0"/>
        <w:snapToGrid w:val="0"/>
        <w:spacing w:before="157" w:beforeLines="50" w:after="157"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图</w:t>
      </w:r>
      <w:r>
        <w:rPr>
          <w:rFonts w:ascii="宋体" w:hAnsi="宋体" w:cs="宋体"/>
          <w:b/>
          <w:bCs/>
          <w:kern w:val="0"/>
          <w:sz w:val="24"/>
          <w:lang w:val="zh-CN"/>
        </w:rPr>
        <w:t xml:space="preserve">4-2 </w:t>
      </w:r>
      <w:r>
        <w:rPr>
          <w:rFonts w:hint="eastAsia" w:ascii="宋体" w:hAnsi="宋体" w:cs="宋体"/>
          <w:b/>
          <w:bCs/>
          <w:kern w:val="0"/>
          <w:sz w:val="24"/>
          <w:lang w:val="zh-CN"/>
        </w:rPr>
        <w:t>余杭区电力工程规划图</w:t>
      </w: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4.2.4</w:t>
      </w:r>
      <w:r>
        <w:rPr>
          <w:rFonts w:hint="eastAsia" w:ascii="仿宋_GB2312" w:hAnsi="Times New Roman" w:cs="Times New Roman"/>
          <w:b/>
          <w:sz w:val="30"/>
          <w:szCs w:val="30"/>
        </w:rPr>
        <w:t>原《余杭区地下综合管廊专项规划（2016-2030）》</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根据《余杭区地下综合管廊专项规划（2016-2030）》，在规划期范围内，余杭区共规划综合管廊合计9条，长度33.8km。</w:t>
      </w:r>
    </w:p>
    <w:p>
      <w:pPr>
        <w:adjustRightInd w:val="0"/>
        <w:snapToGrid w:val="0"/>
        <w:spacing w:line="360" w:lineRule="auto"/>
        <w:jc w:val="center"/>
        <w:rPr>
          <w:rFonts w:ascii="宋体" w:hAnsi="宋体" w:cs="宋体"/>
          <w:kern w:val="0"/>
          <w:szCs w:val="28"/>
        </w:rPr>
      </w:pPr>
      <w:r>
        <w:rPr>
          <w:rFonts w:ascii="宋体" w:hAnsi="宋体" w:eastAsia="仿宋_GB2312" w:cs="宋体"/>
          <w:kern w:val="0"/>
          <w:sz w:val="28"/>
          <w:szCs w:val="28"/>
          <w:lang w:val="en-US" w:eastAsia="zh-CN" w:bidi="ar-SA"/>
        </w:rPr>
        <w:pict>
          <v:shape id="图片 8" o:spid="_x0000_s1033" type="#_x0000_t75" style="height:257.25pt;width:378.75pt;rotation:0f;" o:ole="f" fillcolor="#FFFFFF" filled="f" o:preferrelative="t" stroked="f" coordorigin="0,0" coordsize="21600,21600">
            <v:fill on="f" color2="#FFFFFF" focus="0%"/>
            <v:imagedata croptop="2135f" cropright="5584f" cropbottom="1994f" gain="65536f" blacklevel="0f" gamma="0" o:title="" r:id="rId16"/>
            <o:lock v:ext="edit" position="f" selection="f" grouping="f" rotation="f" cropping="f" text="f" aspectratio="t"/>
            <w10:wrap type="none"/>
            <w10:anchorlock/>
          </v:shape>
        </w:pict>
      </w:r>
    </w:p>
    <w:p>
      <w:pPr>
        <w:adjustRightInd w:val="0"/>
        <w:snapToGrid w:val="0"/>
        <w:spacing w:before="157" w:beforeLines="50" w:after="157"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图</w:t>
      </w:r>
      <w:r>
        <w:rPr>
          <w:rFonts w:ascii="宋体" w:hAnsi="宋体" w:cs="宋体"/>
          <w:b/>
          <w:bCs/>
          <w:kern w:val="0"/>
          <w:sz w:val="24"/>
          <w:lang w:val="zh-CN"/>
        </w:rPr>
        <w:t>4-3</w:t>
      </w:r>
      <w:r>
        <w:rPr>
          <w:rFonts w:hint="eastAsia" w:ascii="宋体" w:hAnsi="宋体" w:cs="宋体"/>
          <w:b/>
          <w:bCs/>
          <w:kern w:val="0"/>
          <w:sz w:val="24"/>
          <w:lang w:val="zh-CN"/>
        </w:rPr>
        <w:t>原余杭区综合管廊规划图</w:t>
      </w: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4.2.5</w:t>
      </w:r>
      <w:r>
        <w:rPr>
          <w:rFonts w:hint="eastAsia" w:ascii="仿宋_GB2312" w:hAnsi="Times New Roman" w:cs="Times New Roman"/>
          <w:b/>
          <w:sz w:val="30"/>
          <w:szCs w:val="30"/>
        </w:rPr>
        <w:t>原《杭州市余杭区供水专项规划》</w:t>
      </w:r>
    </w:p>
    <w:p>
      <w:pPr>
        <w:adjustRightInd w:val="0"/>
        <w:snapToGrid w:val="0"/>
        <w:spacing w:line="600" w:lineRule="exact"/>
        <w:ind w:firstLine="600" w:firstLineChars="200"/>
        <w:rPr>
          <w:rFonts w:ascii="仿宋_GB2312"/>
          <w:sz w:val="30"/>
          <w:szCs w:val="30"/>
        </w:rPr>
      </w:pPr>
      <w:r>
        <w:rPr>
          <w:rFonts w:hint="eastAsia" w:ascii="仿宋_GB2312"/>
          <w:sz w:val="30"/>
          <w:szCs w:val="30"/>
        </w:rPr>
        <w:t>原余杭区水厂规划分为生活水厂、工业水厂及西部山区农村水厂等。</w:t>
      </w:r>
      <w:r>
        <w:rPr>
          <w:rFonts w:ascii="仿宋_GB2312"/>
          <w:sz w:val="30"/>
          <w:szCs w:val="30"/>
        </w:rPr>
        <w:t>各净水厂的规模汇总见下表：</w:t>
      </w:r>
    </w:p>
    <w:p>
      <w:pPr>
        <w:adjustRightInd w:val="0"/>
        <w:snapToGrid w:val="0"/>
        <w:spacing w:line="600" w:lineRule="exact"/>
        <w:ind w:firstLine="482" w:firstLineChars="200"/>
        <w:jc w:val="center"/>
        <w:rPr>
          <w:rFonts w:ascii="宋体" w:hAnsi="宋体" w:cs="宋体"/>
          <w:b/>
          <w:bCs/>
          <w:kern w:val="0"/>
          <w:sz w:val="24"/>
          <w:lang w:val="zh-CN"/>
        </w:rPr>
      </w:pPr>
      <w:r>
        <w:rPr>
          <w:rFonts w:hint="eastAsia" w:ascii="宋体" w:hAnsi="宋体" w:cs="宋体"/>
          <w:b/>
          <w:bCs/>
          <w:kern w:val="0"/>
          <w:sz w:val="24"/>
          <w:lang w:val="zh-CN"/>
        </w:rPr>
        <w:t>表</w:t>
      </w:r>
      <w:r>
        <w:rPr>
          <w:rFonts w:ascii="宋体" w:hAnsi="宋体" w:cs="宋体"/>
          <w:b/>
          <w:bCs/>
          <w:kern w:val="0"/>
          <w:sz w:val="24"/>
          <w:lang w:val="zh-CN"/>
        </w:rPr>
        <w:t xml:space="preserve">4-3 </w:t>
      </w:r>
      <w:r>
        <w:rPr>
          <w:rFonts w:hint="eastAsia" w:ascii="宋体" w:hAnsi="宋体" w:cs="宋体"/>
          <w:b/>
          <w:bCs/>
          <w:kern w:val="0"/>
          <w:sz w:val="24"/>
          <w:lang w:val="zh-CN"/>
        </w:rPr>
        <w:t>规划区域水厂规模一览表</w:t>
      </w:r>
    </w:p>
    <w:tbl>
      <w:tblPr>
        <w:tblStyle w:val="44"/>
        <w:tblW w:w="89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419"/>
        <w:gridCol w:w="850"/>
        <w:gridCol w:w="1276"/>
        <w:gridCol w:w="1276"/>
        <w:gridCol w:w="1276"/>
        <w:gridCol w:w="1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Align w:val="center"/>
          </w:tcPr>
          <w:p>
            <w:pPr>
              <w:spacing w:line="200" w:lineRule="atLeast"/>
              <w:jc w:val="center"/>
              <w:rPr>
                <w:rFonts w:ascii="仿宋_GB2312"/>
                <w:b/>
                <w:bCs/>
                <w:w w:val="90"/>
                <w:sz w:val="24"/>
                <w:szCs w:val="24"/>
              </w:rPr>
            </w:pPr>
            <w:r>
              <w:rPr>
                <w:rFonts w:hint="eastAsia" w:ascii="仿宋_GB2312"/>
                <w:b/>
                <w:bCs/>
                <w:w w:val="90"/>
                <w:sz w:val="24"/>
                <w:szCs w:val="24"/>
              </w:rPr>
              <w:t>类型</w:t>
            </w:r>
          </w:p>
        </w:tc>
        <w:tc>
          <w:tcPr>
            <w:tcW w:w="1419" w:type="dxa"/>
            <w:vAlign w:val="center"/>
          </w:tcPr>
          <w:p>
            <w:pPr>
              <w:spacing w:line="200" w:lineRule="atLeast"/>
              <w:jc w:val="center"/>
              <w:rPr>
                <w:rFonts w:ascii="仿宋_GB2312"/>
                <w:b/>
                <w:bCs/>
                <w:w w:val="90"/>
                <w:sz w:val="24"/>
                <w:szCs w:val="24"/>
              </w:rPr>
            </w:pPr>
            <w:r>
              <w:rPr>
                <w:rFonts w:hint="eastAsia" w:ascii="仿宋_GB2312"/>
                <w:b/>
                <w:bCs/>
                <w:w w:val="90"/>
                <w:sz w:val="24"/>
                <w:szCs w:val="24"/>
              </w:rPr>
              <w:t>区域</w:t>
            </w:r>
          </w:p>
        </w:tc>
        <w:tc>
          <w:tcPr>
            <w:tcW w:w="850" w:type="dxa"/>
            <w:vAlign w:val="center"/>
          </w:tcPr>
          <w:p>
            <w:pPr>
              <w:spacing w:line="200" w:lineRule="atLeast"/>
              <w:jc w:val="center"/>
              <w:rPr>
                <w:rFonts w:ascii="仿宋_GB2312"/>
                <w:b/>
                <w:bCs/>
                <w:w w:val="90"/>
                <w:sz w:val="24"/>
                <w:szCs w:val="24"/>
              </w:rPr>
            </w:pPr>
            <w:r>
              <w:rPr>
                <w:rFonts w:hint="eastAsia" w:ascii="仿宋_GB2312"/>
                <w:b/>
                <w:bCs/>
                <w:w w:val="90"/>
                <w:sz w:val="24"/>
                <w:szCs w:val="24"/>
              </w:rPr>
              <w:t>现状规模</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2020</w:t>
            </w:r>
            <w:r>
              <w:rPr>
                <w:rFonts w:hint="eastAsia" w:ascii="仿宋_GB2312"/>
                <w:b/>
                <w:bCs/>
                <w:w w:val="90"/>
                <w:sz w:val="24"/>
                <w:szCs w:val="24"/>
              </w:rPr>
              <w:t>水厂规模</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2025</w:t>
            </w:r>
            <w:r>
              <w:rPr>
                <w:rFonts w:hint="eastAsia" w:ascii="仿宋_GB2312"/>
                <w:b/>
                <w:bCs/>
                <w:w w:val="90"/>
                <w:sz w:val="24"/>
                <w:szCs w:val="24"/>
              </w:rPr>
              <w:t>水厂规模</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2035</w:t>
            </w:r>
            <w:r>
              <w:rPr>
                <w:rFonts w:hint="eastAsia" w:ascii="仿宋_GB2312"/>
                <w:b/>
                <w:bCs/>
                <w:w w:val="90"/>
                <w:sz w:val="24"/>
                <w:szCs w:val="24"/>
              </w:rPr>
              <w:t>水厂规模</w:t>
            </w:r>
          </w:p>
        </w:tc>
        <w:tc>
          <w:tcPr>
            <w:tcW w:w="1723" w:type="dxa"/>
            <w:vAlign w:val="center"/>
          </w:tcPr>
          <w:p>
            <w:pPr>
              <w:spacing w:line="200" w:lineRule="atLeast"/>
              <w:jc w:val="center"/>
              <w:rPr>
                <w:rFonts w:ascii="仿宋_GB2312"/>
                <w:b/>
                <w:bCs/>
                <w:w w:val="90"/>
                <w:sz w:val="24"/>
                <w:szCs w:val="24"/>
              </w:rPr>
            </w:pPr>
            <w:r>
              <w:rPr>
                <w:rFonts w:hint="eastAsia" w:ascii="仿宋_GB2312"/>
                <w:b/>
                <w:bCs/>
                <w:w w:val="90"/>
                <w:sz w:val="24"/>
                <w:szCs w:val="24"/>
              </w:rPr>
              <w:t>远景</w:t>
            </w:r>
            <w:r>
              <w:rPr>
                <w:rFonts w:ascii="仿宋_GB2312"/>
                <w:b/>
                <w:bCs/>
                <w:w w:val="90"/>
                <w:sz w:val="24"/>
                <w:szCs w:val="24"/>
              </w:rPr>
              <w:t>2035</w:t>
            </w:r>
            <w:r>
              <w:rPr>
                <w:rFonts w:hint="eastAsia" w:ascii="仿宋_GB2312"/>
                <w:b/>
                <w:bCs/>
                <w:w w:val="90"/>
                <w:sz w:val="24"/>
                <w:szCs w:val="24"/>
              </w:rPr>
              <w:t>以后水厂规模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restart"/>
            <w:vAlign w:val="center"/>
          </w:tcPr>
          <w:p>
            <w:pPr>
              <w:spacing w:line="200" w:lineRule="atLeast"/>
              <w:jc w:val="center"/>
              <w:rPr>
                <w:rFonts w:ascii="仿宋_GB2312"/>
                <w:w w:val="90"/>
                <w:sz w:val="24"/>
                <w:szCs w:val="24"/>
              </w:rPr>
            </w:pPr>
            <w:r>
              <w:rPr>
                <w:rFonts w:hint="eastAsia" w:ascii="仿宋_GB2312"/>
                <w:w w:val="90"/>
                <w:sz w:val="24"/>
                <w:szCs w:val="24"/>
              </w:rPr>
              <w:t>生活水厂</w:t>
            </w: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运河水厂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10</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10</w:t>
            </w:r>
          </w:p>
        </w:tc>
        <w:tc>
          <w:tcPr>
            <w:tcW w:w="1276" w:type="dxa"/>
            <w:vAlign w:val="top"/>
          </w:tcPr>
          <w:p>
            <w:pPr>
              <w:spacing w:line="200" w:lineRule="atLeast"/>
              <w:jc w:val="center"/>
              <w:rPr>
                <w:rFonts w:ascii="仿宋_GB2312"/>
                <w:w w:val="90"/>
                <w:sz w:val="24"/>
                <w:szCs w:val="24"/>
              </w:rPr>
            </w:pPr>
            <w:r>
              <w:rPr>
                <w:rFonts w:ascii="仿宋_GB2312"/>
                <w:w w:val="90"/>
                <w:sz w:val="24"/>
                <w:szCs w:val="24"/>
              </w:rPr>
              <w:t>10</w:t>
            </w:r>
          </w:p>
        </w:tc>
        <w:tc>
          <w:tcPr>
            <w:tcW w:w="1276" w:type="dxa"/>
            <w:vAlign w:val="top"/>
          </w:tcPr>
          <w:p>
            <w:pPr>
              <w:spacing w:line="200" w:lineRule="atLeast"/>
              <w:jc w:val="center"/>
              <w:rPr>
                <w:rFonts w:ascii="仿宋_GB2312"/>
                <w:w w:val="90"/>
                <w:sz w:val="24"/>
                <w:szCs w:val="24"/>
              </w:rPr>
            </w:pPr>
            <w:r>
              <w:rPr>
                <w:rFonts w:ascii="仿宋_GB2312"/>
                <w:w w:val="90"/>
                <w:sz w:val="24"/>
                <w:szCs w:val="24"/>
              </w:rPr>
              <w:t>10</w:t>
            </w:r>
          </w:p>
        </w:tc>
        <w:tc>
          <w:tcPr>
            <w:tcW w:w="1723" w:type="dxa"/>
            <w:vAlign w:val="top"/>
          </w:tcPr>
          <w:p>
            <w:pPr>
              <w:spacing w:line="200" w:lineRule="atLeast"/>
              <w:jc w:val="center"/>
              <w:rPr>
                <w:rFonts w:ascii="仿宋_GB2312"/>
                <w:w w:val="90"/>
                <w:sz w:val="24"/>
                <w:szCs w:val="24"/>
              </w:rPr>
            </w:pPr>
            <w:r>
              <w:rPr>
                <w:rFonts w:ascii="仿宋_GB2312"/>
                <w:w w:val="9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宏畔水厂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13</w:t>
            </w:r>
          </w:p>
        </w:tc>
        <w:tc>
          <w:tcPr>
            <w:tcW w:w="1276" w:type="dxa"/>
            <w:vAlign w:val="top"/>
          </w:tcPr>
          <w:p>
            <w:pPr>
              <w:spacing w:line="200" w:lineRule="atLeast"/>
              <w:jc w:val="center"/>
              <w:rPr>
                <w:rFonts w:ascii="仿宋_GB2312"/>
                <w:w w:val="90"/>
                <w:sz w:val="24"/>
                <w:szCs w:val="24"/>
              </w:rPr>
            </w:pPr>
            <w:r>
              <w:rPr>
                <w:rFonts w:ascii="仿宋_GB2312"/>
                <w:w w:val="90"/>
                <w:sz w:val="24"/>
                <w:szCs w:val="24"/>
              </w:rPr>
              <w:t>13</w:t>
            </w:r>
          </w:p>
        </w:tc>
        <w:tc>
          <w:tcPr>
            <w:tcW w:w="1276" w:type="dxa"/>
            <w:vAlign w:val="top"/>
          </w:tcPr>
          <w:p>
            <w:pPr>
              <w:spacing w:line="200" w:lineRule="atLeast"/>
              <w:jc w:val="center"/>
              <w:rPr>
                <w:rFonts w:ascii="仿宋_GB2312"/>
                <w:w w:val="90"/>
                <w:sz w:val="24"/>
                <w:szCs w:val="24"/>
              </w:rPr>
            </w:pPr>
            <w:r>
              <w:rPr>
                <w:rFonts w:ascii="仿宋_GB2312"/>
                <w:w w:val="90"/>
                <w:sz w:val="24"/>
                <w:szCs w:val="24"/>
              </w:rPr>
              <w:t>13</w:t>
            </w:r>
          </w:p>
        </w:tc>
        <w:tc>
          <w:tcPr>
            <w:tcW w:w="1276" w:type="dxa"/>
            <w:vAlign w:val="top"/>
          </w:tcPr>
          <w:p>
            <w:pPr>
              <w:spacing w:line="200" w:lineRule="atLeast"/>
              <w:jc w:val="center"/>
              <w:rPr>
                <w:rFonts w:ascii="仿宋_GB2312"/>
                <w:w w:val="90"/>
                <w:sz w:val="24"/>
                <w:szCs w:val="24"/>
              </w:rPr>
            </w:pPr>
            <w:r>
              <w:rPr>
                <w:rFonts w:ascii="仿宋_GB2312"/>
                <w:w w:val="90"/>
                <w:sz w:val="24"/>
                <w:szCs w:val="24"/>
              </w:rPr>
              <w:t>13</w:t>
            </w:r>
          </w:p>
        </w:tc>
        <w:tc>
          <w:tcPr>
            <w:tcW w:w="1723" w:type="dxa"/>
            <w:vAlign w:val="top"/>
          </w:tcPr>
          <w:p>
            <w:pPr>
              <w:spacing w:line="200" w:lineRule="atLeast"/>
              <w:jc w:val="center"/>
              <w:rPr>
                <w:rFonts w:ascii="仿宋_GB2312"/>
                <w:w w:val="90"/>
                <w:sz w:val="24"/>
                <w:szCs w:val="24"/>
              </w:rPr>
            </w:pPr>
            <w:r>
              <w:rPr>
                <w:rFonts w:ascii="仿宋_GB2312"/>
                <w:w w:val="90"/>
                <w:sz w:val="24"/>
                <w:szCs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仁和水厂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20</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40</w:t>
            </w:r>
          </w:p>
        </w:tc>
        <w:tc>
          <w:tcPr>
            <w:tcW w:w="1276" w:type="dxa"/>
            <w:vAlign w:val="top"/>
          </w:tcPr>
          <w:p>
            <w:pPr>
              <w:spacing w:line="200" w:lineRule="atLeast"/>
              <w:jc w:val="center"/>
              <w:rPr>
                <w:rFonts w:ascii="仿宋_GB2312"/>
                <w:w w:val="90"/>
                <w:sz w:val="24"/>
                <w:szCs w:val="24"/>
              </w:rPr>
            </w:pPr>
            <w:r>
              <w:rPr>
                <w:rFonts w:ascii="仿宋_GB2312"/>
                <w:w w:val="90"/>
                <w:sz w:val="24"/>
                <w:szCs w:val="24"/>
              </w:rPr>
              <w:t>40</w:t>
            </w:r>
          </w:p>
        </w:tc>
        <w:tc>
          <w:tcPr>
            <w:tcW w:w="1276" w:type="dxa"/>
            <w:vAlign w:val="top"/>
          </w:tcPr>
          <w:p>
            <w:pPr>
              <w:spacing w:line="200" w:lineRule="atLeast"/>
              <w:jc w:val="center"/>
              <w:rPr>
                <w:rFonts w:ascii="仿宋_GB2312"/>
                <w:w w:val="90"/>
                <w:sz w:val="24"/>
                <w:szCs w:val="24"/>
              </w:rPr>
            </w:pPr>
            <w:r>
              <w:rPr>
                <w:rFonts w:ascii="仿宋_GB2312"/>
                <w:w w:val="90"/>
                <w:sz w:val="24"/>
                <w:szCs w:val="24"/>
              </w:rPr>
              <w:t>40</w:t>
            </w:r>
          </w:p>
        </w:tc>
        <w:tc>
          <w:tcPr>
            <w:tcW w:w="1723" w:type="dxa"/>
            <w:vAlign w:val="top"/>
          </w:tcPr>
          <w:p>
            <w:pPr>
              <w:spacing w:line="200" w:lineRule="atLeast"/>
              <w:jc w:val="center"/>
              <w:rPr>
                <w:rFonts w:ascii="仿宋_GB2312"/>
                <w:w w:val="90"/>
                <w:sz w:val="24"/>
                <w:szCs w:val="24"/>
              </w:rPr>
            </w:pPr>
            <w:r>
              <w:rPr>
                <w:rFonts w:ascii="仿宋_GB2312"/>
                <w:w w:val="90"/>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良渚水厂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0</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0</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20</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40</w:t>
            </w:r>
          </w:p>
        </w:tc>
        <w:tc>
          <w:tcPr>
            <w:tcW w:w="1723" w:type="dxa"/>
            <w:vAlign w:val="center"/>
          </w:tcPr>
          <w:p>
            <w:pPr>
              <w:spacing w:line="200" w:lineRule="atLeast"/>
              <w:jc w:val="center"/>
              <w:rPr>
                <w:rFonts w:ascii="仿宋_GB2312"/>
                <w:w w:val="90"/>
                <w:sz w:val="24"/>
                <w:szCs w:val="24"/>
              </w:rPr>
            </w:pPr>
            <w:r>
              <w:rPr>
                <w:rFonts w:ascii="仿宋_GB2312"/>
                <w:w w:val="90"/>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径山水厂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5</w:t>
            </w:r>
          </w:p>
        </w:tc>
        <w:tc>
          <w:tcPr>
            <w:tcW w:w="1276" w:type="dxa"/>
            <w:vAlign w:val="top"/>
          </w:tcPr>
          <w:p>
            <w:pPr>
              <w:spacing w:line="200" w:lineRule="atLeast"/>
              <w:jc w:val="center"/>
              <w:rPr>
                <w:rFonts w:ascii="仿宋_GB2312"/>
                <w:w w:val="90"/>
                <w:sz w:val="24"/>
                <w:szCs w:val="24"/>
              </w:rPr>
            </w:pPr>
            <w:r>
              <w:rPr>
                <w:rFonts w:ascii="仿宋_GB2312"/>
                <w:w w:val="90"/>
                <w:sz w:val="24"/>
                <w:szCs w:val="24"/>
              </w:rPr>
              <w:t>5</w:t>
            </w:r>
          </w:p>
        </w:tc>
        <w:tc>
          <w:tcPr>
            <w:tcW w:w="1276" w:type="dxa"/>
            <w:vAlign w:val="top"/>
          </w:tcPr>
          <w:p>
            <w:pPr>
              <w:spacing w:line="200" w:lineRule="atLeast"/>
              <w:jc w:val="center"/>
              <w:rPr>
                <w:rFonts w:ascii="仿宋_GB2312"/>
                <w:w w:val="90"/>
                <w:sz w:val="24"/>
                <w:szCs w:val="24"/>
              </w:rPr>
            </w:pPr>
            <w:r>
              <w:rPr>
                <w:rFonts w:ascii="仿宋_GB2312"/>
                <w:w w:val="90"/>
                <w:sz w:val="24"/>
                <w:szCs w:val="24"/>
              </w:rPr>
              <w:t>5</w:t>
            </w:r>
          </w:p>
        </w:tc>
        <w:tc>
          <w:tcPr>
            <w:tcW w:w="1276" w:type="dxa"/>
            <w:vAlign w:val="top"/>
          </w:tcPr>
          <w:p>
            <w:pPr>
              <w:spacing w:line="200" w:lineRule="atLeast"/>
              <w:jc w:val="center"/>
              <w:rPr>
                <w:rFonts w:ascii="仿宋_GB2312"/>
                <w:w w:val="90"/>
                <w:sz w:val="24"/>
                <w:szCs w:val="24"/>
              </w:rPr>
            </w:pPr>
            <w:r>
              <w:rPr>
                <w:rFonts w:ascii="仿宋_GB2312"/>
                <w:w w:val="90"/>
                <w:sz w:val="24"/>
                <w:szCs w:val="24"/>
              </w:rPr>
              <w:t>5</w:t>
            </w:r>
          </w:p>
        </w:tc>
        <w:tc>
          <w:tcPr>
            <w:tcW w:w="1723" w:type="dxa"/>
            <w:vAlign w:val="top"/>
          </w:tcPr>
          <w:p>
            <w:pPr>
              <w:spacing w:line="200" w:lineRule="atLeast"/>
              <w:jc w:val="center"/>
              <w:rPr>
                <w:rFonts w:ascii="仿宋_GB2312"/>
                <w:w w:val="90"/>
                <w:sz w:val="24"/>
                <w:szCs w:val="24"/>
              </w:rPr>
            </w:pPr>
            <w:r>
              <w:rPr>
                <w:rFonts w:ascii="仿宋_GB2312"/>
                <w:w w:val="9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临平水厂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0</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20</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30</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30</w:t>
            </w:r>
          </w:p>
        </w:tc>
        <w:tc>
          <w:tcPr>
            <w:tcW w:w="1723" w:type="dxa"/>
            <w:vAlign w:val="center"/>
          </w:tcPr>
          <w:p>
            <w:pPr>
              <w:spacing w:line="200" w:lineRule="atLeast"/>
              <w:jc w:val="center"/>
              <w:rPr>
                <w:rFonts w:ascii="仿宋_GB2312"/>
                <w:w w:val="90"/>
                <w:sz w:val="24"/>
                <w:szCs w:val="24"/>
              </w:rPr>
            </w:pPr>
            <w:r>
              <w:rPr>
                <w:rFonts w:ascii="仿宋_GB2312"/>
                <w:w w:val="90"/>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闲林水厂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0</w:t>
            </w:r>
          </w:p>
        </w:tc>
        <w:tc>
          <w:tcPr>
            <w:tcW w:w="1276" w:type="dxa"/>
            <w:vAlign w:val="top"/>
          </w:tcPr>
          <w:p>
            <w:pPr>
              <w:spacing w:line="200" w:lineRule="atLeast"/>
              <w:jc w:val="center"/>
              <w:rPr>
                <w:rFonts w:ascii="仿宋_GB2312"/>
                <w:w w:val="90"/>
                <w:sz w:val="24"/>
                <w:szCs w:val="24"/>
              </w:rPr>
            </w:pPr>
            <w:r>
              <w:rPr>
                <w:rFonts w:ascii="仿宋_GB2312"/>
                <w:w w:val="90"/>
                <w:sz w:val="24"/>
                <w:szCs w:val="24"/>
              </w:rPr>
              <w:t>20</w:t>
            </w:r>
          </w:p>
        </w:tc>
        <w:tc>
          <w:tcPr>
            <w:tcW w:w="1276" w:type="dxa"/>
            <w:vAlign w:val="top"/>
          </w:tcPr>
          <w:p>
            <w:pPr>
              <w:spacing w:line="200" w:lineRule="atLeast"/>
              <w:jc w:val="center"/>
              <w:rPr>
                <w:rFonts w:ascii="仿宋_GB2312"/>
                <w:w w:val="90"/>
                <w:sz w:val="24"/>
                <w:szCs w:val="24"/>
              </w:rPr>
            </w:pPr>
            <w:r>
              <w:rPr>
                <w:rFonts w:ascii="仿宋_GB2312"/>
                <w:w w:val="90"/>
                <w:sz w:val="24"/>
                <w:szCs w:val="24"/>
              </w:rPr>
              <w:t>20</w:t>
            </w:r>
          </w:p>
        </w:tc>
        <w:tc>
          <w:tcPr>
            <w:tcW w:w="1276" w:type="dxa"/>
            <w:vAlign w:val="top"/>
          </w:tcPr>
          <w:p>
            <w:pPr>
              <w:spacing w:line="200" w:lineRule="atLeast"/>
              <w:jc w:val="center"/>
              <w:rPr>
                <w:rFonts w:ascii="仿宋_GB2312"/>
                <w:w w:val="90"/>
                <w:sz w:val="24"/>
                <w:szCs w:val="24"/>
              </w:rPr>
            </w:pPr>
            <w:r>
              <w:rPr>
                <w:rFonts w:ascii="仿宋_GB2312"/>
                <w:w w:val="90"/>
                <w:sz w:val="24"/>
                <w:szCs w:val="24"/>
              </w:rPr>
              <w:t>20</w:t>
            </w:r>
          </w:p>
        </w:tc>
        <w:tc>
          <w:tcPr>
            <w:tcW w:w="1723" w:type="dxa"/>
            <w:vAlign w:val="top"/>
          </w:tcPr>
          <w:p>
            <w:pPr>
              <w:spacing w:line="200" w:lineRule="atLeast"/>
              <w:jc w:val="center"/>
              <w:rPr>
                <w:rFonts w:ascii="仿宋_GB2312"/>
                <w:w w:val="90"/>
                <w:sz w:val="24"/>
                <w:szCs w:val="24"/>
              </w:rPr>
            </w:pPr>
            <w:r>
              <w:rPr>
                <w:rFonts w:ascii="仿宋_GB2312"/>
                <w:w w:val="90"/>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瓶窑水厂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5</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5</w:t>
            </w:r>
          </w:p>
        </w:tc>
        <w:tc>
          <w:tcPr>
            <w:tcW w:w="1276" w:type="dxa"/>
            <w:vAlign w:val="top"/>
          </w:tcPr>
          <w:p>
            <w:pPr>
              <w:spacing w:line="200" w:lineRule="atLeast"/>
              <w:jc w:val="center"/>
              <w:rPr>
                <w:rFonts w:ascii="仿宋_GB2312"/>
                <w:w w:val="90"/>
                <w:sz w:val="24"/>
                <w:szCs w:val="24"/>
              </w:rPr>
            </w:pPr>
            <w:r>
              <w:rPr>
                <w:rFonts w:ascii="仿宋_GB2312"/>
                <w:w w:val="90"/>
                <w:sz w:val="24"/>
                <w:szCs w:val="24"/>
              </w:rPr>
              <w:t>0</w:t>
            </w:r>
          </w:p>
        </w:tc>
        <w:tc>
          <w:tcPr>
            <w:tcW w:w="1276" w:type="dxa"/>
            <w:vAlign w:val="top"/>
          </w:tcPr>
          <w:p>
            <w:pPr>
              <w:spacing w:line="200" w:lineRule="atLeast"/>
              <w:jc w:val="center"/>
              <w:rPr>
                <w:rFonts w:ascii="仿宋_GB2312"/>
                <w:w w:val="90"/>
                <w:sz w:val="24"/>
                <w:szCs w:val="24"/>
              </w:rPr>
            </w:pPr>
            <w:r>
              <w:rPr>
                <w:rFonts w:ascii="仿宋_GB2312"/>
                <w:w w:val="90"/>
                <w:sz w:val="24"/>
                <w:szCs w:val="24"/>
              </w:rPr>
              <w:t>0</w:t>
            </w:r>
          </w:p>
        </w:tc>
        <w:tc>
          <w:tcPr>
            <w:tcW w:w="1723" w:type="dxa"/>
            <w:vAlign w:val="top"/>
          </w:tcPr>
          <w:p>
            <w:pPr>
              <w:spacing w:line="200" w:lineRule="atLeast"/>
              <w:jc w:val="center"/>
              <w:rPr>
                <w:rFonts w:ascii="仿宋_GB2312"/>
                <w:w w:val="90"/>
                <w:sz w:val="24"/>
                <w:szCs w:val="24"/>
              </w:rPr>
            </w:pPr>
            <w:r>
              <w:rPr>
                <w:rFonts w:ascii="仿宋_GB2312"/>
                <w:w w:val="9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b/>
                <w:bCs/>
                <w:w w:val="90"/>
                <w:sz w:val="24"/>
                <w:szCs w:val="24"/>
              </w:rPr>
            </w:pPr>
            <w:r>
              <w:rPr>
                <w:rFonts w:hint="eastAsia" w:ascii="仿宋_GB2312"/>
                <w:b/>
                <w:bCs/>
                <w:w w:val="90"/>
                <w:sz w:val="24"/>
                <w:szCs w:val="24"/>
              </w:rPr>
              <w:t>小计</w:t>
            </w:r>
          </w:p>
        </w:tc>
        <w:tc>
          <w:tcPr>
            <w:tcW w:w="850" w:type="dxa"/>
            <w:vAlign w:val="center"/>
          </w:tcPr>
          <w:p>
            <w:pPr>
              <w:spacing w:line="200" w:lineRule="atLeast"/>
              <w:jc w:val="center"/>
              <w:rPr>
                <w:rFonts w:ascii="仿宋_GB2312"/>
                <w:b/>
                <w:bCs/>
                <w:w w:val="90"/>
                <w:sz w:val="24"/>
                <w:szCs w:val="24"/>
              </w:rPr>
            </w:pPr>
            <w:r>
              <w:rPr>
                <w:rFonts w:ascii="仿宋_GB2312"/>
                <w:b/>
                <w:bCs/>
                <w:w w:val="90"/>
                <w:sz w:val="24"/>
                <w:szCs w:val="24"/>
              </w:rPr>
              <w:t>53</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113</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138</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158</w:t>
            </w:r>
          </w:p>
        </w:tc>
        <w:tc>
          <w:tcPr>
            <w:tcW w:w="1723" w:type="dxa"/>
            <w:vAlign w:val="center"/>
          </w:tcPr>
          <w:p>
            <w:pPr>
              <w:spacing w:line="200" w:lineRule="atLeast"/>
              <w:jc w:val="center"/>
              <w:rPr>
                <w:rFonts w:ascii="仿宋_GB2312"/>
                <w:b/>
                <w:bCs/>
                <w:w w:val="90"/>
                <w:sz w:val="24"/>
                <w:szCs w:val="24"/>
              </w:rPr>
            </w:pPr>
            <w:r>
              <w:rPr>
                <w:rFonts w:ascii="仿宋_GB2312"/>
                <w:b/>
                <w:bCs/>
                <w:w w:val="90"/>
                <w:sz w:val="24"/>
                <w:szCs w:val="24"/>
              </w:rPr>
              <w:t>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restart"/>
            <w:vAlign w:val="center"/>
          </w:tcPr>
          <w:p>
            <w:pPr>
              <w:spacing w:line="200" w:lineRule="atLeast"/>
              <w:jc w:val="center"/>
              <w:rPr>
                <w:rFonts w:ascii="仿宋_GB2312"/>
                <w:w w:val="90"/>
                <w:sz w:val="24"/>
                <w:szCs w:val="24"/>
              </w:rPr>
            </w:pPr>
            <w:r>
              <w:rPr>
                <w:rFonts w:hint="eastAsia" w:ascii="仿宋_GB2312"/>
                <w:w w:val="90"/>
                <w:sz w:val="24"/>
                <w:szCs w:val="24"/>
              </w:rPr>
              <w:t>工业水厂</w:t>
            </w: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塘栖水厂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6</w:t>
            </w:r>
          </w:p>
        </w:tc>
        <w:tc>
          <w:tcPr>
            <w:tcW w:w="1276" w:type="dxa"/>
            <w:vAlign w:val="top"/>
          </w:tcPr>
          <w:p>
            <w:pPr>
              <w:spacing w:line="200" w:lineRule="atLeast"/>
              <w:jc w:val="center"/>
              <w:rPr>
                <w:rFonts w:ascii="仿宋_GB2312"/>
                <w:w w:val="90"/>
                <w:sz w:val="24"/>
                <w:szCs w:val="24"/>
              </w:rPr>
            </w:pPr>
            <w:r>
              <w:rPr>
                <w:rFonts w:ascii="仿宋_GB2312"/>
                <w:w w:val="90"/>
                <w:sz w:val="24"/>
                <w:szCs w:val="24"/>
              </w:rPr>
              <w:t>6</w:t>
            </w:r>
          </w:p>
        </w:tc>
        <w:tc>
          <w:tcPr>
            <w:tcW w:w="1276" w:type="dxa"/>
            <w:vAlign w:val="top"/>
          </w:tcPr>
          <w:p>
            <w:pPr>
              <w:spacing w:line="200" w:lineRule="atLeast"/>
              <w:jc w:val="center"/>
              <w:rPr>
                <w:rFonts w:ascii="仿宋_GB2312"/>
                <w:w w:val="90"/>
                <w:sz w:val="24"/>
                <w:szCs w:val="24"/>
              </w:rPr>
            </w:pPr>
            <w:r>
              <w:rPr>
                <w:rFonts w:ascii="仿宋_GB2312"/>
                <w:w w:val="90"/>
                <w:sz w:val="24"/>
                <w:szCs w:val="24"/>
              </w:rPr>
              <w:t>6</w:t>
            </w:r>
          </w:p>
        </w:tc>
        <w:tc>
          <w:tcPr>
            <w:tcW w:w="1276" w:type="dxa"/>
            <w:vAlign w:val="top"/>
          </w:tcPr>
          <w:p>
            <w:pPr>
              <w:spacing w:line="200" w:lineRule="atLeast"/>
              <w:jc w:val="center"/>
              <w:rPr>
                <w:rFonts w:ascii="仿宋_GB2312"/>
                <w:w w:val="90"/>
                <w:sz w:val="24"/>
                <w:szCs w:val="24"/>
              </w:rPr>
            </w:pPr>
            <w:r>
              <w:rPr>
                <w:rFonts w:ascii="仿宋_GB2312"/>
                <w:w w:val="90"/>
                <w:sz w:val="24"/>
                <w:szCs w:val="24"/>
              </w:rPr>
              <w:t>6</w:t>
            </w:r>
          </w:p>
        </w:tc>
        <w:tc>
          <w:tcPr>
            <w:tcW w:w="1723" w:type="dxa"/>
            <w:vAlign w:val="top"/>
          </w:tcPr>
          <w:p>
            <w:pPr>
              <w:spacing w:line="200" w:lineRule="atLeast"/>
              <w:jc w:val="center"/>
              <w:rPr>
                <w:rFonts w:ascii="仿宋_GB2312"/>
                <w:w w:val="90"/>
                <w:sz w:val="24"/>
                <w:szCs w:val="24"/>
              </w:rPr>
            </w:pPr>
            <w:r>
              <w:rPr>
                <w:rFonts w:ascii="仿宋_GB2312"/>
                <w:w w:val="90"/>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獐山水厂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3</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3</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3</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3</w:t>
            </w:r>
          </w:p>
        </w:tc>
        <w:tc>
          <w:tcPr>
            <w:tcW w:w="1723" w:type="dxa"/>
            <w:vAlign w:val="center"/>
          </w:tcPr>
          <w:p>
            <w:pPr>
              <w:spacing w:line="200" w:lineRule="atLeast"/>
              <w:jc w:val="center"/>
              <w:rPr>
                <w:rFonts w:ascii="仿宋_GB2312"/>
                <w:w w:val="90"/>
                <w:sz w:val="24"/>
                <w:szCs w:val="24"/>
              </w:rPr>
            </w:pPr>
            <w:r>
              <w:rPr>
                <w:rFonts w:ascii="仿宋_GB2312"/>
                <w:w w:val="9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b/>
                <w:bCs/>
                <w:w w:val="90"/>
                <w:sz w:val="24"/>
                <w:szCs w:val="24"/>
              </w:rPr>
            </w:pPr>
            <w:r>
              <w:rPr>
                <w:rFonts w:hint="eastAsia" w:ascii="仿宋_GB2312"/>
                <w:b/>
                <w:bCs/>
                <w:w w:val="90"/>
                <w:sz w:val="24"/>
                <w:szCs w:val="24"/>
              </w:rPr>
              <w:t>小计</w:t>
            </w:r>
          </w:p>
        </w:tc>
        <w:tc>
          <w:tcPr>
            <w:tcW w:w="850" w:type="dxa"/>
            <w:vAlign w:val="center"/>
          </w:tcPr>
          <w:p>
            <w:pPr>
              <w:spacing w:line="200" w:lineRule="atLeast"/>
              <w:jc w:val="center"/>
              <w:rPr>
                <w:rFonts w:ascii="仿宋_GB2312"/>
                <w:b/>
                <w:bCs/>
                <w:w w:val="90"/>
                <w:sz w:val="24"/>
                <w:szCs w:val="24"/>
              </w:rPr>
            </w:pPr>
            <w:r>
              <w:rPr>
                <w:rFonts w:ascii="仿宋_GB2312"/>
                <w:b/>
                <w:bCs/>
                <w:w w:val="90"/>
                <w:sz w:val="24"/>
                <w:szCs w:val="24"/>
              </w:rPr>
              <w:t>9</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9</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9</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9</w:t>
            </w:r>
          </w:p>
        </w:tc>
        <w:tc>
          <w:tcPr>
            <w:tcW w:w="1723" w:type="dxa"/>
            <w:vAlign w:val="center"/>
          </w:tcPr>
          <w:p>
            <w:pPr>
              <w:spacing w:line="200" w:lineRule="atLeast"/>
              <w:jc w:val="center"/>
              <w:rPr>
                <w:rFonts w:ascii="仿宋_GB2312"/>
                <w:b/>
                <w:bCs/>
                <w:w w:val="90"/>
                <w:sz w:val="24"/>
                <w:szCs w:val="24"/>
              </w:rPr>
            </w:pPr>
            <w:r>
              <w:rPr>
                <w:rFonts w:ascii="仿宋_GB2312"/>
                <w:b/>
                <w:bCs/>
                <w:w w:val="90"/>
                <w:sz w:val="24"/>
                <w:szCs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restart"/>
            <w:vAlign w:val="center"/>
          </w:tcPr>
          <w:p>
            <w:pPr>
              <w:spacing w:line="200" w:lineRule="atLeast"/>
              <w:jc w:val="center"/>
              <w:rPr>
                <w:rFonts w:ascii="仿宋_GB2312"/>
                <w:w w:val="90"/>
                <w:sz w:val="24"/>
                <w:szCs w:val="24"/>
              </w:rPr>
            </w:pPr>
            <w:r>
              <w:rPr>
                <w:rFonts w:hint="eastAsia" w:ascii="仿宋_GB2312"/>
                <w:w w:val="90"/>
                <w:sz w:val="24"/>
                <w:szCs w:val="24"/>
              </w:rPr>
              <w:t>西部山区农村水厂</w:t>
            </w: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石门水厂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0.0</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0.4</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0.4</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0.4</w:t>
            </w:r>
          </w:p>
        </w:tc>
        <w:tc>
          <w:tcPr>
            <w:tcW w:w="1723" w:type="dxa"/>
            <w:vAlign w:val="center"/>
          </w:tcPr>
          <w:p>
            <w:pPr>
              <w:spacing w:line="200" w:lineRule="atLeast"/>
              <w:jc w:val="center"/>
              <w:rPr>
                <w:rFonts w:ascii="仿宋_GB2312"/>
                <w:w w:val="90"/>
                <w:sz w:val="24"/>
                <w:szCs w:val="24"/>
              </w:rPr>
            </w:pPr>
            <w:r>
              <w:rPr>
                <w:rFonts w:ascii="仿宋_GB2312"/>
                <w:w w:val="90"/>
                <w:sz w:val="24"/>
                <w:szCs w:val="24"/>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馒头山水厂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0.3</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0.5</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0.5</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0.5</w:t>
            </w:r>
          </w:p>
        </w:tc>
        <w:tc>
          <w:tcPr>
            <w:tcW w:w="1723" w:type="dxa"/>
            <w:vAlign w:val="center"/>
          </w:tcPr>
          <w:p>
            <w:pPr>
              <w:spacing w:line="200" w:lineRule="atLeast"/>
              <w:jc w:val="center"/>
              <w:rPr>
                <w:rFonts w:ascii="仿宋_GB2312"/>
                <w:w w:val="90"/>
                <w:sz w:val="24"/>
                <w:szCs w:val="24"/>
              </w:rPr>
            </w:pPr>
            <w:r>
              <w:rPr>
                <w:rFonts w:ascii="仿宋_GB2312"/>
                <w:w w:val="90"/>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w w:val="90"/>
                <w:sz w:val="24"/>
                <w:szCs w:val="24"/>
              </w:rPr>
            </w:pPr>
            <w:r>
              <w:rPr>
                <w:rFonts w:hint="eastAsia" w:ascii="仿宋_GB2312"/>
                <w:w w:val="90"/>
                <w:sz w:val="24"/>
                <w:szCs w:val="24"/>
              </w:rPr>
              <w:t>仙柏坑水厂</w:t>
            </w:r>
          </w:p>
        </w:tc>
        <w:tc>
          <w:tcPr>
            <w:tcW w:w="850" w:type="dxa"/>
            <w:vAlign w:val="center"/>
          </w:tcPr>
          <w:p>
            <w:pPr>
              <w:spacing w:line="200" w:lineRule="atLeast"/>
              <w:jc w:val="center"/>
              <w:rPr>
                <w:rFonts w:ascii="仿宋_GB2312"/>
                <w:w w:val="90"/>
                <w:sz w:val="24"/>
                <w:szCs w:val="24"/>
              </w:rPr>
            </w:pPr>
            <w:r>
              <w:rPr>
                <w:rFonts w:ascii="仿宋_GB2312"/>
                <w:w w:val="90"/>
                <w:sz w:val="24"/>
                <w:szCs w:val="24"/>
              </w:rPr>
              <w:t>0.0</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0.4</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0.4</w:t>
            </w:r>
          </w:p>
        </w:tc>
        <w:tc>
          <w:tcPr>
            <w:tcW w:w="1276" w:type="dxa"/>
            <w:vAlign w:val="center"/>
          </w:tcPr>
          <w:p>
            <w:pPr>
              <w:spacing w:line="200" w:lineRule="atLeast"/>
              <w:jc w:val="center"/>
              <w:rPr>
                <w:rFonts w:ascii="仿宋_GB2312"/>
                <w:w w:val="90"/>
                <w:sz w:val="24"/>
                <w:szCs w:val="24"/>
              </w:rPr>
            </w:pPr>
            <w:r>
              <w:rPr>
                <w:rFonts w:ascii="仿宋_GB2312"/>
                <w:w w:val="90"/>
                <w:sz w:val="24"/>
                <w:szCs w:val="24"/>
              </w:rPr>
              <w:t>0.4</w:t>
            </w:r>
          </w:p>
        </w:tc>
        <w:tc>
          <w:tcPr>
            <w:tcW w:w="1723" w:type="dxa"/>
            <w:vAlign w:val="center"/>
          </w:tcPr>
          <w:p>
            <w:pPr>
              <w:spacing w:line="200" w:lineRule="atLeast"/>
              <w:jc w:val="center"/>
              <w:rPr>
                <w:rFonts w:ascii="仿宋_GB2312"/>
                <w:w w:val="90"/>
                <w:sz w:val="24"/>
                <w:szCs w:val="24"/>
              </w:rPr>
            </w:pPr>
            <w:r>
              <w:rPr>
                <w:rFonts w:ascii="仿宋_GB2312"/>
                <w:w w:val="90"/>
                <w:sz w:val="24"/>
                <w:szCs w:val="24"/>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8" w:type="dxa"/>
            <w:vMerge w:val="continue"/>
            <w:vAlign w:val="center"/>
          </w:tcPr>
          <w:p>
            <w:pPr>
              <w:spacing w:line="200" w:lineRule="atLeast"/>
              <w:jc w:val="center"/>
              <w:rPr>
                <w:rFonts w:ascii="仿宋_GB2312"/>
                <w:w w:val="90"/>
                <w:sz w:val="24"/>
                <w:szCs w:val="24"/>
              </w:rPr>
            </w:pPr>
          </w:p>
        </w:tc>
        <w:tc>
          <w:tcPr>
            <w:tcW w:w="1419" w:type="dxa"/>
            <w:vAlign w:val="center"/>
          </w:tcPr>
          <w:p>
            <w:pPr>
              <w:spacing w:line="200" w:lineRule="atLeast"/>
              <w:jc w:val="center"/>
              <w:rPr>
                <w:rFonts w:ascii="仿宋_GB2312"/>
                <w:b/>
                <w:bCs/>
                <w:w w:val="90"/>
                <w:sz w:val="24"/>
                <w:szCs w:val="24"/>
              </w:rPr>
            </w:pPr>
            <w:r>
              <w:rPr>
                <w:rFonts w:hint="eastAsia" w:ascii="仿宋_GB2312"/>
                <w:b/>
                <w:bCs/>
                <w:w w:val="90"/>
                <w:sz w:val="24"/>
                <w:szCs w:val="24"/>
              </w:rPr>
              <w:t>小计</w:t>
            </w:r>
          </w:p>
        </w:tc>
        <w:tc>
          <w:tcPr>
            <w:tcW w:w="850" w:type="dxa"/>
            <w:vAlign w:val="center"/>
          </w:tcPr>
          <w:p>
            <w:pPr>
              <w:spacing w:line="200" w:lineRule="atLeast"/>
              <w:jc w:val="center"/>
              <w:rPr>
                <w:rFonts w:ascii="仿宋_GB2312"/>
                <w:b/>
                <w:bCs/>
                <w:w w:val="90"/>
                <w:sz w:val="24"/>
                <w:szCs w:val="24"/>
              </w:rPr>
            </w:pPr>
            <w:r>
              <w:rPr>
                <w:rFonts w:ascii="仿宋_GB2312"/>
                <w:b/>
                <w:bCs/>
                <w:w w:val="90"/>
                <w:sz w:val="24"/>
                <w:szCs w:val="24"/>
              </w:rPr>
              <w:t>0.3</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1.3</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1.3</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1.3</w:t>
            </w:r>
          </w:p>
        </w:tc>
        <w:tc>
          <w:tcPr>
            <w:tcW w:w="1723" w:type="dxa"/>
            <w:vAlign w:val="center"/>
          </w:tcPr>
          <w:p>
            <w:pPr>
              <w:spacing w:line="200" w:lineRule="atLeast"/>
              <w:jc w:val="center"/>
              <w:rPr>
                <w:rFonts w:ascii="仿宋_GB2312"/>
                <w:b/>
                <w:bCs/>
                <w:w w:val="90"/>
                <w:sz w:val="24"/>
                <w:szCs w:val="24"/>
              </w:rPr>
            </w:pPr>
            <w:r>
              <w:rPr>
                <w:rFonts w:ascii="仿宋_GB2312"/>
                <w:b/>
                <w:bCs/>
                <w:w w:val="90"/>
                <w:sz w:val="24"/>
                <w:szCs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47" w:type="dxa"/>
            <w:gridSpan w:val="2"/>
            <w:vAlign w:val="center"/>
          </w:tcPr>
          <w:p>
            <w:pPr>
              <w:spacing w:line="200" w:lineRule="atLeast"/>
              <w:jc w:val="center"/>
              <w:rPr>
                <w:rFonts w:ascii="仿宋_GB2312"/>
                <w:b/>
                <w:bCs/>
                <w:w w:val="90"/>
                <w:sz w:val="24"/>
                <w:szCs w:val="24"/>
              </w:rPr>
            </w:pPr>
            <w:r>
              <w:rPr>
                <w:rFonts w:hint="eastAsia" w:ascii="仿宋_GB2312"/>
                <w:b/>
                <w:bCs/>
                <w:w w:val="90"/>
                <w:sz w:val="24"/>
                <w:szCs w:val="24"/>
              </w:rPr>
              <w:t>合计</w:t>
            </w:r>
          </w:p>
        </w:tc>
        <w:tc>
          <w:tcPr>
            <w:tcW w:w="850" w:type="dxa"/>
            <w:vAlign w:val="center"/>
          </w:tcPr>
          <w:p>
            <w:pPr>
              <w:spacing w:line="200" w:lineRule="atLeast"/>
              <w:jc w:val="center"/>
              <w:rPr>
                <w:rFonts w:ascii="仿宋_GB2312"/>
                <w:b/>
                <w:bCs/>
                <w:w w:val="90"/>
                <w:sz w:val="24"/>
                <w:szCs w:val="24"/>
              </w:rPr>
            </w:pPr>
            <w:r>
              <w:rPr>
                <w:rFonts w:ascii="仿宋_GB2312"/>
                <w:b/>
                <w:bCs/>
                <w:w w:val="90"/>
                <w:sz w:val="24"/>
                <w:szCs w:val="24"/>
              </w:rPr>
              <w:t>62</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123</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148</w:t>
            </w:r>
          </w:p>
        </w:tc>
        <w:tc>
          <w:tcPr>
            <w:tcW w:w="1276" w:type="dxa"/>
            <w:vAlign w:val="center"/>
          </w:tcPr>
          <w:p>
            <w:pPr>
              <w:spacing w:line="200" w:lineRule="atLeast"/>
              <w:jc w:val="center"/>
              <w:rPr>
                <w:rFonts w:ascii="仿宋_GB2312"/>
                <w:b/>
                <w:bCs/>
                <w:w w:val="90"/>
                <w:sz w:val="24"/>
                <w:szCs w:val="24"/>
              </w:rPr>
            </w:pPr>
            <w:r>
              <w:rPr>
                <w:rFonts w:ascii="仿宋_GB2312"/>
                <w:b/>
                <w:bCs/>
                <w:w w:val="90"/>
                <w:sz w:val="24"/>
                <w:szCs w:val="24"/>
              </w:rPr>
              <w:t>168</w:t>
            </w:r>
          </w:p>
        </w:tc>
        <w:tc>
          <w:tcPr>
            <w:tcW w:w="1723" w:type="dxa"/>
            <w:vAlign w:val="center"/>
          </w:tcPr>
          <w:p>
            <w:pPr>
              <w:spacing w:line="200" w:lineRule="atLeast"/>
              <w:jc w:val="center"/>
              <w:rPr>
                <w:rFonts w:ascii="仿宋_GB2312"/>
                <w:b/>
                <w:bCs/>
                <w:w w:val="90"/>
                <w:sz w:val="24"/>
                <w:szCs w:val="24"/>
              </w:rPr>
            </w:pPr>
            <w:r>
              <w:rPr>
                <w:rFonts w:ascii="仿宋_GB2312"/>
                <w:b/>
                <w:bCs/>
                <w:w w:val="90"/>
                <w:sz w:val="24"/>
                <w:szCs w:val="24"/>
              </w:rPr>
              <w:t>198</w:t>
            </w:r>
          </w:p>
        </w:tc>
      </w:tr>
    </w:tbl>
    <w:p>
      <w:pPr>
        <w:adjustRightInd w:val="0"/>
        <w:snapToGrid w:val="0"/>
        <w:spacing w:line="600" w:lineRule="exact"/>
        <w:ind w:firstLine="600" w:firstLineChars="200"/>
        <w:rPr>
          <w:rFonts w:ascii="仿宋_GB2312"/>
          <w:sz w:val="30"/>
          <w:szCs w:val="30"/>
        </w:rPr>
      </w:pPr>
      <w:r>
        <w:rPr>
          <w:rFonts w:hint="eastAsia" w:ascii="仿宋_GB2312"/>
          <w:sz w:val="30"/>
          <w:szCs w:val="30"/>
        </w:rPr>
        <w:t>远期原水管方案</w:t>
      </w:r>
    </w:p>
    <w:p>
      <w:pPr>
        <w:adjustRightInd w:val="0"/>
        <w:snapToGrid w:val="0"/>
        <w:spacing w:line="600" w:lineRule="exact"/>
        <w:ind w:firstLine="600" w:firstLineChars="200"/>
        <w:rPr>
          <w:rFonts w:ascii="仿宋_GB2312"/>
          <w:sz w:val="30"/>
          <w:szCs w:val="30"/>
        </w:rPr>
      </w:pPr>
      <w:r>
        <w:rPr>
          <w:rFonts w:hint="eastAsia" w:ascii="仿宋_GB2312"/>
          <w:sz w:val="30"/>
          <w:szCs w:val="30"/>
        </w:rPr>
        <w:t>远期钱塘江引水完成后，钱塘江原水需要通过三级输水实现：</w:t>
      </w:r>
    </w:p>
    <w:p>
      <w:pPr>
        <w:adjustRightInd w:val="0"/>
        <w:snapToGrid w:val="0"/>
        <w:spacing w:line="600" w:lineRule="exact"/>
        <w:ind w:firstLine="600" w:firstLineChars="200"/>
        <w:rPr>
          <w:rFonts w:ascii="仿宋_GB2312"/>
          <w:sz w:val="30"/>
          <w:szCs w:val="30"/>
        </w:rPr>
      </w:pPr>
      <w:r>
        <w:rPr>
          <w:rFonts w:hint="eastAsia" w:ascii="仿宋_GB2312"/>
          <w:sz w:val="30"/>
          <w:szCs w:val="30"/>
        </w:rPr>
        <w:t>一级：珊瑚沙水库或城西引水隧道出口设置加压泵站，主线输送至中途泵站，支线接输水至良渚水厂和祥符水厂；</w:t>
      </w:r>
    </w:p>
    <w:p>
      <w:pPr>
        <w:adjustRightInd w:val="0"/>
        <w:snapToGrid w:val="0"/>
        <w:spacing w:line="600" w:lineRule="exact"/>
        <w:ind w:firstLine="600" w:firstLineChars="200"/>
        <w:rPr>
          <w:rFonts w:ascii="仿宋_GB2312"/>
          <w:sz w:val="30"/>
          <w:szCs w:val="30"/>
        </w:rPr>
      </w:pPr>
      <w:r>
        <w:rPr>
          <w:rFonts w:hint="eastAsia" w:ascii="仿宋_GB2312"/>
          <w:sz w:val="30"/>
          <w:szCs w:val="30"/>
        </w:rPr>
        <w:t>二级：中途加压泵站加压后直接输送至仁和水厂、宏畔水厂及疏港泵站；</w:t>
      </w:r>
      <w:r>
        <w:rPr>
          <w:rFonts w:ascii="仿宋_GB2312"/>
          <w:sz w:val="30"/>
          <w:szCs w:val="30"/>
        </w:rPr>
        <w:t xml:space="preserve"> </w:t>
      </w:r>
    </w:p>
    <w:p>
      <w:pPr>
        <w:adjustRightInd w:val="0"/>
        <w:snapToGrid w:val="0"/>
        <w:spacing w:line="600" w:lineRule="exact"/>
        <w:ind w:firstLine="600" w:firstLineChars="200"/>
        <w:rPr>
          <w:rFonts w:ascii="仿宋_GB2312"/>
          <w:sz w:val="30"/>
          <w:szCs w:val="30"/>
        </w:rPr>
      </w:pPr>
      <w:r>
        <w:rPr>
          <w:rFonts w:ascii="仿宋_GB2312"/>
          <w:sz w:val="30"/>
          <w:szCs w:val="30"/>
        </w:rPr>
        <w:t>三级：宏畔水厂加压后至运河水厂，疏港加压泵站输送至临平水厂</w:t>
      </w:r>
      <w:r>
        <w:rPr>
          <w:rFonts w:hint="eastAsia" w:ascii="仿宋_GB2312"/>
          <w:sz w:val="30"/>
          <w:szCs w:val="30"/>
        </w:rPr>
        <w:t>。</w:t>
      </w:r>
    </w:p>
    <w:p>
      <w:pPr>
        <w:adjustRightInd w:val="0"/>
        <w:snapToGrid w:val="0"/>
        <w:spacing w:line="600" w:lineRule="exact"/>
        <w:ind w:firstLine="600" w:firstLineChars="200"/>
        <w:rPr>
          <w:rFonts w:ascii="仿宋_GB2312"/>
          <w:sz w:val="30"/>
          <w:szCs w:val="30"/>
        </w:rPr>
      </w:pPr>
      <w:r>
        <w:rPr>
          <w:rFonts w:hint="eastAsia" w:ascii="仿宋_GB2312"/>
          <w:sz w:val="30"/>
          <w:szCs w:val="30"/>
        </w:rPr>
        <w:t>需要增加的支线包括至临平水厂、至瓶窑水厂的支线。</w:t>
      </w:r>
    </w:p>
    <w:p>
      <w:pPr>
        <w:adjustRightInd w:val="0"/>
        <w:snapToGrid w:val="0"/>
        <w:spacing w:line="600" w:lineRule="exact"/>
        <w:ind w:firstLine="600" w:firstLineChars="200"/>
        <w:rPr>
          <w:rFonts w:ascii="仿宋_GB2312"/>
          <w:sz w:val="30"/>
          <w:szCs w:val="30"/>
        </w:rPr>
      </w:pPr>
      <w:r>
        <w:rPr>
          <w:rFonts w:hint="eastAsia" w:ascii="仿宋_GB2312"/>
          <w:sz w:val="30"/>
          <w:szCs w:val="30"/>
        </w:rPr>
        <w:t>新增仁和至宏畔原水管，将宏畔至塘栖备用原水管改接至塘栖水厂之后，作为运河水厂原水管。</w:t>
      </w:r>
    </w:p>
    <w:p>
      <w:pPr>
        <w:adjustRightInd w:val="0"/>
        <w:snapToGrid w:val="0"/>
        <w:ind w:firstLine="600" w:firstLineChars="200"/>
        <w:rPr>
          <w:rFonts w:ascii="仿宋_GB2312"/>
          <w:sz w:val="30"/>
          <w:szCs w:val="30"/>
        </w:rPr>
      </w:pPr>
      <w:r>
        <w:rPr>
          <w:rFonts w:ascii="仿宋_GB2312" w:hAnsi="等线" w:eastAsia="仿宋_GB2312" w:cs="黑体"/>
          <w:kern w:val="2"/>
          <w:sz w:val="30"/>
          <w:szCs w:val="30"/>
          <w:lang w:val="en-US" w:eastAsia="zh-CN" w:bidi="ar-SA"/>
        </w:rPr>
        <w:pict>
          <v:shape id="图片 9" o:spid="_x0000_s1034" type="#_x0000_t75" style="height:253.5pt;width:360.75pt;rotation:0f;" o:ole="f" fillcolor="#FFFFFF" filled="f" o:preferrelative="t" stroked="f" coordorigin="0,0" coordsize="21600,21600">
            <v:fill on="f" color2="#FFFFFF" focus="0%"/>
            <v:imagedata cropleft="1505f" croptop="7096f" cropright="11228f" cropbottom="5927f" gain="65536f" blacklevel="0f" gamma="0" o:title="" r:id="rId17"/>
            <o:lock v:ext="edit" position="f" selection="f" grouping="f" rotation="f" cropping="f" text="f" aspectratio="t"/>
            <w10:wrap type="none"/>
            <w10:anchorlock/>
          </v:shape>
        </w:pict>
      </w:r>
    </w:p>
    <w:p>
      <w:pPr>
        <w:adjustRightInd w:val="0"/>
        <w:snapToGrid w:val="0"/>
        <w:spacing w:before="157" w:beforeLines="50" w:after="157"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图</w:t>
      </w:r>
      <w:r>
        <w:rPr>
          <w:rFonts w:ascii="宋体" w:hAnsi="宋体" w:cs="宋体"/>
          <w:b/>
          <w:bCs/>
          <w:kern w:val="0"/>
          <w:sz w:val="24"/>
          <w:lang w:val="zh-CN"/>
        </w:rPr>
        <w:t xml:space="preserve">4-4 </w:t>
      </w:r>
      <w:r>
        <w:rPr>
          <w:rFonts w:hint="eastAsia" w:ascii="宋体" w:hAnsi="宋体" w:cs="宋体"/>
          <w:b/>
          <w:bCs/>
          <w:kern w:val="0"/>
          <w:sz w:val="24"/>
          <w:lang w:val="zh-CN"/>
        </w:rPr>
        <w:t>原余杭区</w:t>
      </w:r>
      <w:r>
        <w:rPr>
          <w:rFonts w:ascii="宋体" w:hAnsi="宋体" w:cs="宋体"/>
          <w:b/>
          <w:bCs/>
          <w:kern w:val="0"/>
          <w:sz w:val="24"/>
          <w:lang w:val="zh-CN"/>
        </w:rPr>
        <w:t>给水主干管网规划图</w:t>
      </w: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4.2.5</w:t>
      </w:r>
      <w:r>
        <w:rPr>
          <w:rFonts w:hint="eastAsia" w:ascii="仿宋_GB2312" w:hAnsi="Times New Roman" w:cs="Times New Roman"/>
          <w:b/>
          <w:sz w:val="30"/>
          <w:szCs w:val="30"/>
        </w:rPr>
        <w:t>原《余杭区燃气专项规划（2019-2035）》</w:t>
      </w:r>
    </w:p>
    <w:p>
      <w:pPr>
        <w:spacing w:line="360" w:lineRule="auto"/>
        <w:ind w:firstLine="600" w:firstLineChars="200"/>
        <w:rPr>
          <w:rFonts w:ascii="仿宋_GB2312" w:hAnsi="仿宋_GB2312"/>
          <w:sz w:val="30"/>
          <w:szCs w:val="30"/>
        </w:rPr>
      </w:pPr>
      <w:r>
        <w:rPr>
          <w:rFonts w:hint="eastAsia" w:ascii="仿宋_GB2312"/>
          <w:sz w:val="30"/>
          <w:szCs w:val="30"/>
        </w:rPr>
        <w:t>余杭区</w:t>
      </w:r>
      <w:r>
        <w:rPr>
          <w:rFonts w:ascii="仿宋_GB2312"/>
          <w:sz w:val="30"/>
          <w:szCs w:val="30"/>
        </w:rPr>
        <w:t>2035</w:t>
      </w:r>
      <w:r>
        <w:rPr>
          <w:rFonts w:hint="eastAsia" w:ascii="仿宋_GB2312"/>
          <w:sz w:val="30"/>
          <w:szCs w:val="30"/>
        </w:rPr>
        <w:t>年</w:t>
      </w:r>
      <w:r>
        <w:rPr>
          <w:rFonts w:ascii="仿宋_GB2312"/>
          <w:sz w:val="30"/>
          <w:szCs w:val="30"/>
        </w:rPr>
        <w:t>总体输配系统形成</w:t>
      </w:r>
      <w:r>
        <w:rPr>
          <w:rFonts w:hint="eastAsia" w:ascii="仿宋_GB2312"/>
          <w:b/>
          <w:bCs/>
          <w:sz w:val="30"/>
          <w:szCs w:val="30"/>
        </w:rPr>
        <w:t>“主气接入、东西贯通、内外互连、两支、九大站、十一小站、三点、四片”</w:t>
      </w:r>
      <w:r>
        <w:rPr>
          <w:rFonts w:hint="eastAsia" w:ascii="仿宋_GB2312"/>
          <w:sz w:val="30"/>
          <w:szCs w:val="30"/>
        </w:rPr>
        <w:t>的天然气输配系统供气格局。</w:t>
      </w:r>
    </w:p>
    <w:p>
      <w:pPr>
        <w:spacing w:line="360" w:lineRule="auto"/>
        <w:ind w:firstLine="602" w:firstLineChars="200"/>
        <w:rPr>
          <w:rFonts w:ascii="仿宋_GB2312"/>
          <w:sz w:val="30"/>
          <w:szCs w:val="30"/>
        </w:rPr>
      </w:pPr>
      <w:r>
        <w:rPr>
          <w:rFonts w:hint="eastAsia" w:ascii="仿宋_GB2312"/>
          <w:b/>
          <w:sz w:val="30"/>
          <w:szCs w:val="30"/>
        </w:rPr>
        <w:t>“</w:t>
      </w:r>
      <w:r>
        <w:rPr>
          <w:rFonts w:hint="eastAsia" w:ascii="仿宋_GB2312"/>
          <w:b/>
          <w:bCs/>
          <w:sz w:val="30"/>
          <w:szCs w:val="30"/>
        </w:rPr>
        <w:t>主气接入</w:t>
      </w:r>
      <w:r>
        <w:rPr>
          <w:rFonts w:hint="eastAsia" w:ascii="仿宋_GB2312"/>
          <w:b/>
          <w:sz w:val="30"/>
          <w:szCs w:val="30"/>
        </w:rPr>
        <w:t>”</w:t>
      </w:r>
      <w:r>
        <w:rPr>
          <w:rFonts w:hint="eastAsia" w:ascii="仿宋_GB2312"/>
          <w:sz w:val="30"/>
          <w:szCs w:val="30"/>
        </w:rPr>
        <w:t>——即接入杭州市域高压管网调压站的主供气源。</w:t>
      </w:r>
    </w:p>
    <w:p>
      <w:pPr>
        <w:spacing w:line="360" w:lineRule="auto"/>
        <w:ind w:firstLine="602" w:firstLineChars="200"/>
        <w:rPr>
          <w:rFonts w:ascii="仿宋_GB2312"/>
          <w:sz w:val="30"/>
          <w:szCs w:val="30"/>
        </w:rPr>
      </w:pPr>
      <w:r>
        <w:rPr>
          <w:rFonts w:hint="eastAsia" w:ascii="仿宋_GB2312"/>
          <w:b/>
          <w:sz w:val="30"/>
          <w:szCs w:val="30"/>
        </w:rPr>
        <w:t>“东西贯通、内外互连”</w:t>
      </w:r>
      <w:r>
        <w:rPr>
          <w:rFonts w:hint="eastAsia" w:ascii="仿宋_GB2312"/>
          <w:sz w:val="30"/>
          <w:szCs w:val="30"/>
        </w:rPr>
        <w:t>——即指次高压网络，</w:t>
      </w:r>
      <w:r>
        <w:rPr>
          <w:rFonts w:hint="eastAsia" w:ascii="仿宋_GB2312"/>
          <w:b/>
          <w:bCs/>
          <w:sz w:val="30"/>
          <w:szCs w:val="30"/>
        </w:rPr>
        <w:t>“东西贯通”</w:t>
      </w:r>
      <w:r>
        <w:rPr>
          <w:rFonts w:hint="eastAsia" w:ascii="仿宋_GB2312"/>
          <w:sz w:val="30"/>
          <w:szCs w:val="30"/>
        </w:rPr>
        <w:t>指由乔司站接出，沿运河二通道、杭州中环、杭宁高速、东西快速路、杭长高速接至余杭调压站的贯通余杭区东西区域的次高压外环线；</w:t>
      </w:r>
      <w:r>
        <w:rPr>
          <w:rFonts w:hint="eastAsia" w:ascii="仿宋_GB2312"/>
          <w:b/>
          <w:bCs/>
          <w:sz w:val="30"/>
          <w:szCs w:val="30"/>
        </w:rPr>
        <w:t>“内外互连”</w:t>
      </w:r>
      <w:r>
        <w:rPr>
          <w:rFonts w:hint="eastAsia" w:ascii="仿宋_GB2312"/>
          <w:sz w:val="30"/>
          <w:szCs w:val="30"/>
        </w:rPr>
        <w:t>指沟通次高压外环线及杭州市高压管网的三段连接线，即临平调压站</w:t>
      </w:r>
      <w:r>
        <w:rPr>
          <w:rFonts w:ascii="仿宋_GB2312"/>
          <w:sz w:val="30"/>
          <w:szCs w:val="30"/>
        </w:rPr>
        <w:t>-临平北段、疏港阀室-北门站段、良渚阀室-良渚调压站段。</w:t>
      </w:r>
    </w:p>
    <w:p>
      <w:pPr>
        <w:spacing w:line="360" w:lineRule="auto"/>
        <w:ind w:firstLine="602" w:firstLineChars="200"/>
        <w:rPr>
          <w:rFonts w:ascii="仿宋_GB2312"/>
          <w:sz w:val="30"/>
          <w:szCs w:val="30"/>
        </w:rPr>
      </w:pPr>
      <w:r>
        <w:rPr>
          <w:rFonts w:hint="eastAsia" w:ascii="仿宋_GB2312"/>
          <w:b/>
          <w:sz w:val="30"/>
          <w:szCs w:val="30"/>
        </w:rPr>
        <w:t>“</w:t>
      </w:r>
      <w:r>
        <w:rPr>
          <w:rFonts w:hint="eastAsia" w:ascii="仿宋_GB2312"/>
          <w:b/>
          <w:bCs/>
          <w:sz w:val="30"/>
          <w:szCs w:val="30"/>
        </w:rPr>
        <w:t>九大站</w:t>
      </w:r>
      <w:r>
        <w:rPr>
          <w:rFonts w:hint="eastAsia" w:ascii="仿宋_GB2312"/>
          <w:b/>
          <w:sz w:val="30"/>
          <w:szCs w:val="30"/>
        </w:rPr>
        <w:t>”</w:t>
      </w:r>
      <w:r>
        <w:rPr>
          <w:rFonts w:hint="eastAsia" w:ascii="仿宋_GB2312"/>
          <w:sz w:val="30"/>
          <w:szCs w:val="30"/>
        </w:rPr>
        <w:t>——分别为</w:t>
      </w:r>
      <w:r>
        <w:rPr>
          <w:rFonts w:ascii="仿宋_GB2312"/>
          <w:sz w:val="30"/>
          <w:szCs w:val="30"/>
        </w:rPr>
        <w:t>7座调压站（分别为临平新城调压站、临平东调压站、临平北调压站、塘栖调压站、仁和调压站、良渚西调压站、城西调压站）、2座LNG应急气源站（现状临平LNG应急气源站以及远期规划城西LNG应急气源站）。</w:t>
      </w:r>
    </w:p>
    <w:p>
      <w:pPr>
        <w:spacing w:line="360" w:lineRule="auto"/>
        <w:ind w:firstLine="602" w:firstLineChars="200"/>
        <w:rPr>
          <w:rFonts w:ascii="仿宋_GB2312"/>
          <w:sz w:val="30"/>
          <w:szCs w:val="30"/>
        </w:rPr>
      </w:pPr>
      <w:r>
        <w:rPr>
          <w:rFonts w:hint="eastAsia" w:ascii="仿宋_GB2312"/>
          <w:b/>
          <w:sz w:val="30"/>
          <w:szCs w:val="30"/>
        </w:rPr>
        <w:t>“</w:t>
      </w:r>
      <w:r>
        <w:rPr>
          <w:rFonts w:hint="eastAsia" w:ascii="仿宋_GB2312"/>
          <w:b/>
          <w:bCs/>
          <w:sz w:val="30"/>
          <w:szCs w:val="30"/>
        </w:rPr>
        <w:t>十一小站</w:t>
      </w:r>
      <w:r>
        <w:rPr>
          <w:rFonts w:hint="eastAsia" w:ascii="仿宋_GB2312"/>
          <w:b/>
          <w:sz w:val="30"/>
          <w:szCs w:val="30"/>
        </w:rPr>
        <w:t>”</w:t>
      </w:r>
      <w:r>
        <w:rPr>
          <w:rFonts w:hint="eastAsia" w:ascii="仿宋_GB2312"/>
          <w:sz w:val="30"/>
          <w:szCs w:val="30"/>
        </w:rPr>
        <w:t>——包括现状供应余杭的</w:t>
      </w:r>
      <w:r>
        <w:rPr>
          <w:rFonts w:ascii="仿宋_GB2312"/>
          <w:sz w:val="30"/>
          <w:szCs w:val="30"/>
        </w:rPr>
        <w:t>7座高中压调压站边的中压计量站、4座中中压调压站（现状3座，近期在星河路规划1座）。</w:t>
      </w:r>
    </w:p>
    <w:p>
      <w:pPr>
        <w:spacing w:line="360" w:lineRule="auto"/>
        <w:ind w:firstLine="602" w:firstLineChars="200"/>
        <w:rPr>
          <w:rFonts w:ascii="仿宋_GB2312"/>
          <w:bCs/>
          <w:sz w:val="30"/>
          <w:szCs w:val="30"/>
        </w:rPr>
      </w:pPr>
      <w:r>
        <w:rPr>
          <w:rFonts w:hint="eastAsia" w:ascii="仿宋_GB2312"/>
          <w:b/>
          <w:sz w:val="30"/>
          <w:szCs w:val="30"/>
        </w:rPr>
        <w:t>“三点”</w:t>
      </w:r>
      <w:r>
        <w:rPr>
          <w:rFonts w:hint="eastAsia" w:ascii="仿宋_GB2312"/>
          <w:bCs/>
          <w:sz w:val="30"/>
          <w:szCs w:val="30"/>
        </w:rPr>
        <w:t>——即西部乡镇</w:t>
      </w:r>
      <w:r>
        <w:rPr>
          <w:rFonts w:ascii="仿宋_GB2312"/>
          <w:bCs/>
          <w:sz w:val="30"/>
          <w:szCs w:val="30"/>
        </w:rPr>
        <w:t>3座LNG站，包括现状黄湖LNG气化站，近期规划鸬鸟镇、百丈镇小型撬装LNG气化站。</w:t>
      </w:r>
    </w:p>
    <w:p>
      <w:pPr>
        <w:adjustRightInd w:val="0"/>
        <w:snapToGrid w:val="0"/>
        <w:spacing w:line="600" w:lineRule="exact"/>
        <w:ind w:firstLine="602" w:firstLineChars="200"/>
        <w:rPr>
          <w:rFonts w:ascii="仿宋_GB2312"/>
          <w:bCs/>
          <w:sz w:val="30"/>
          <w:szCs w:val="30"/>
        </w:rPr>
      </w:pPr>
      <w:r>
        <w:rPr>
          <w:rFonts w:hint="eastAsia" w:ascii="仿宋_GB2312"/>
          <w:b/>
          <w:sz w:val="30"/>
          <w:szCs w:val="30"/>
        </w:rPr>
        <w:t>“四片”</w:t>
      </w:r>
      <w:r>
        <w:rPr>
          <w:rFonts w:hint="eastAsia" w:ascii="仿宋_GB2312"/>
          <w:bCs/>
          <w:sz w:val="30"/>
          <w:szCs w:val="30"/>
        </w:rPr>
        <w:t>——即四大供气区域，分别为临平创业城、良渚文化城、未来科技城以及大径山生态区。</w:t>
      </w:r>
    </w:p>
    <w:p>
      <w:pPr>
        <w:adjustRightInd w:val="0"/>
        <w:snapToGrid w:val="0"/>
        <w:jc w:val="center"/>
        <w:rPr>
          <w:rFonts w:ascii="仿宋_GB2312"/>
          <w:bCs/>
          <w:sz w:val="30"/>
          <w:szCs w:val="30"/>
        </w:rPr>
      </w:pPr>
      <w:r>
        <w:rPr>
          <w:rFonts w:ascii="仿宋_GB2312" w:hAnsi="等线" w:eastAsia="仿宋_GB2312" w:cs="黑体"/>
          <w:bCs/>
          <w:kern w:val="2"/>
          <w:sz w:val="30"/>
          <w:szCs w:val="30"/>
          <w:lang w:val="en-US" w:eastAsia="zh-CN" w:bidi="ar-SA"/>
        </w:rPr>
        <w:pict>
          <v:shape id="图片 10" o:spid="_x0000_s1035" type="#_x0000_t75" style="height:261.75pt;width:402pt;rotation:0f;" o:ole="f" fillcolor="#FFFFFF" filled="f" o:preferrelative="t" stroked="f" coordorigin="0,0" coordsize="21600,21600">
            <v:fill on="f" color2="#FFFFFF" focus="0%"/>
            <v:imagedata cropleft="1762f" croptop="3490f" cropright="1644f" cropbottom="4753f" gain="65536f" blacklevel="0f" gamma="0" o:title="" r:id="rId18"/>
            <o:lock v:ext="edit" position="f" selection="f" grouping="f" rotation="f" cropping="f" text="f" aspectratio="t"/>
            <w10:wrap type="none"/>
            <w10:anchorlock/>
          </v:shape>
        </w:pict>
      </w:r>
    </w:p>
    <w:p>
      <w:pPr>
        <w:adjustRightInd w:val="0"/>
        <w:snapToGrid w:val="0"/>
        <w:spacing w:before="157" w:beforeLines="50" w:after="157"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图</w:t>
      </w:r>
      <w:r>
        <w:rPr>
          <w:rFonts w:ascii="宋体" w:hAnsi="宋体" w:cs="宋体"/>
          <w:b/>
          <w:bCs/>
          <w:kern w:val="0"/>
          <w:sz w:val="24"/>
          <w:lang w:val="zh-CN"/>
        </w:rPr>
        <w:t xml:space="preserve">4-5 </w:t>
      </w:r>
      <w:r>
        <w:rPr>
          <w:rFonts w:hint="eastAsia" w:ascii="宋体" w:hAnsi="宋体" w:cs="宋体"/>
          <w:b/>
          <w:bCs/>
          <w:kern w:val="0"/>
          <w:sz w:val="24"/>
          <w:lang w:val="zh-CN"/>
        </w:rPr>
        <w:t>原余杭区天然气输配系统规划图</w:t>
      </w: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4.2.6</w:t>
      </w:r>
      <w:r>
        <w:rPr>
          <w:rFonts w:hint="eastAsia" w:ascii="仿宋_GB2312" w:hAnsi="Times New Roman" w:cs="Times New Roman"/>
          <w:b/>
          <w:sz w:val="30"/>
          <w:szCs w:val="30"/>
        </w:rPr>
        <w:t>原《余杭区绿道建设三年行动计划（2020-2022）》</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规划至</w:t>
      </w:r>
      <w:r>
        <w:rPr>
          <w:rFonts w:ascii="仿宋_GB2312" w:hAnsi="Times New Roman" w:cs="Times New Roman"/>
          <w:sz w:val="30"/>
          <w:szCs w:val="30"/>
        </w:rPr>
        <w:t>2022</w:t>
      </w:r>
      <w:r>
        <w:rPr>
          <w:rFonts w:hint="eastAsia" w:ascii="仿宋_GB2312" w:hAnsi="Times New Roman" w:cs="Times New Roman"/>
          <w:sz w:val="30"/>
          <w:szCs w:val="30"/>
        </w:rPr>
        <w:t>年底，余杭区绿道总体形成“三横三纵四环”的网络型结构。</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一横：以京杭大运河</w:t>
      </w:r>
      <w:r>
        <w:rPr>
          <w:rFonts w:ascii="仿宋_GB2312" w:hAnsi="Times New Roman" w:cs="Times New Roman"/>
          <w:sz w:val="30"/>
          <w:szCs w:val="30"/>
        </w:rPr>
        <w:t>-</w:t>
      </w:r>
      <w:r>
        <w:rPr>
          <w:rFonts w:hint="eastAsia" w:ascii="仿宋_GB2312" w:hAnsi="Times New Roman" w:cs="Times New Roman"/>
          <w:sz w:val="30"/>
          <w:szCs w:val="30"/>
        </w:rPr>
        <w:t>“美丽公路”良塘线</w:t>
      </w:r>
      <w:r>
        <w:rPr>
          <w:rFonts w:ascii="仿宋_GB2312" w:hAnsi="Times New Roman" w:cs="Times New Roman"/>
          <w:sz w:val="30"/>
          <w:szCs w:val="30"/>
        </w:rPr>
        <w:t>-</w:t>
      </w:r>
      <w:r>
        <w:rPr>
          <w:rFonts w:hint="eastAsia" w:ascii="仿宋_GB2312" w:hAnsi="Times New Roman" w:cs="Times New Roman"/>
          <w:sz w:val="30"/>
          <w:szCs w:val="30"/>
        </w:rPr>
        <w:t>獐山港</w:t>
      </w:r>
      <w:r>
        <w:rPr>
          <w:rFonts w:ascii="仿宋_GB2312" w:hAnsi="Times New Roman" w:cs="Times New Roman"/>
          <w:sz w:val="30"/>
          <w:szCs w:val="30"/>
        </w:rPr>
        <w:t>-</w:t>
      </w:r>
      <w:r>
        <w:rPr>
          <w:rFonts w:hint="eastAsia" w:ascii="仿宋_GB2312" w:hAnsi="Times New Roman" w:cs="Times New Roman"/>
          <w:sz w:val="30"/>
          <w:szCs w:val="30"/>
        </w:rPr>
        <w:t>良渚美丽乡村绿道</w:t>
      </w:r>
      <w:r>
        <w:rPr>
          <w:rFonts w:ascii="仿宋_GB2312" w:hAnsi="Times New Roman" w:cs="Times New Roman"/>
          <w:sz w:val="30"/>
          <w:szCs w:val="30"/>
        </w:rPr>
        <w:t>--</w:t>
      </w:r>
      <w:r>
        <w:rPr>
          <w:rFonts w:hint="eastAsia" w:ascii="仿宋_GB2312" w:hAnsi="Times New Roman" w:cs="Times New Roman"/>
          <w:sz w:val="30"/>
          <w:szCs w:val="30"/>
        </w:rPr>
        <w:t>苕溪</w:t>
      </w:r>
      <w:r>
        <w:rPr>
          <w:rFonts w:ascii="仿宋_GB2312" w:hAnsi="Times New Roman" w:cs="Times New Roman"/>
          <w:sz w:val="30"/>
          <w:szCs w:val="30"/>
        </w:rPr>
        <w:t>--</w:t>
      </w:r>
      <w:r>
        <w:rPr>
          <w:rFonts w:hint="eastAsia" w:ascii="仿宋_GB2312" w:hAnsi="Times New Roman" w:cs="Times New Roman"/>
          <w:sz w:val="30"/>
          <w:szCs w:val="30"/>
        </w:rPr>
        <w:t>余杭塘河</w:t>
      </w:r>
      <w:r>
        <w:rPr>
          <w:rFonts w:ascii="仿宋_GB2312" w:hAnsi="Times New Roman" w:cs="Times New Roman"/>
          <w:sz w:val="30"/>
          <w:szCs w:val="30"/>
        </w:rPr>
        <w:t>--</w:t>
      </w:r>
      <w:r>
        <w:rPr>
          <w:rFonts w:hint="eastAsia" w:ascii="仿宋_GB2312" w:hAnsi="Times New Roman" w:cs="Times New Roman"/>
          <w:sz w:val="30"/>
          <w:szCs w:val="30"/>
        </w:rPr>
        <w:t>南苕溪形成贯穿东西的主要绿道管穿线；</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二横：西塘河</w:t>
      </w:r>
      <w:r>
        <w:rPr>
          <w:rFonts w:ascii="仿宋_GB2312" w:hAnsi="Times New Roman" w:cs="Times New Roman"/>
          <w:sz w:val="30"/>
          <w:szCs w:val="30"/>
        </w:rPr>
        <w:t>-</w:t>
      </w:r>
      <w:r>
        <w:rPr>
          <w:rFonts w:hint="eastAsia" w:ascii="仿宋_GB2312" w:hAnsi="Times New Roman" w:cs="Times New Roman"/>
          <w:sz w:val="30"/>
          <w:szCs w:val="30"/>
        </w:rPr>
        <w:t>良渚港</w:t>
      </w:r>
      <w:r>
        <w:rPr>
          <w:rFonts w:ascii="仿宋_GB2312" w:hAnsi="Times New Roman" w:cs="Times New Roman"/>
          <w:sz w:val="30"/>
          <w:szCs w:val="30"/>
        </w:rPr>
        <w:t>-</w:t>
      </w:r>
      <w:r>
        <w:rPr>
          <w:rFonts w:hint="eastAsia" w:ascii="仿宋_GB2312" w:hAnsi="Times New Roman" w:cs="Times New Roman"/>
          <w:sz w:val="30"/>
          <w:szCs w:val="30"/>
        </w:rPr>
        <w:t>良渚古城</w:t>
      </w:r>
      <w:r>
        <w:rPr>
          <w:rFonts w:ascii="仿宋_GB2312" w:hAnsi="Times New Roman" w:cs="Times New Roman"/>
          <w:sz w:val="30"/>
          <w:szCs w:val="30"/>
        </w:rPr>
        <w:t>-</w:t>
      </w:r>
      <w:r>
        <w:rPr>
          <w:rFonts w:hint="eastAsia" w:ascii="仿宋_GB2312" w:hAnsi="Times New Roman" w:cs="Times New Roman"/>
          <w:sz w:val="30"/>
          <w:szCs w:val="30"/>
        </w:rPr>
        <w:t>市级绿道三号线形成贯穿余杭中、西部的绿道横线；</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三横：沿上塘河贯穿临平新城及临平老城区东西向的绿道横线。</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一纵：沿京杭大运河南北向部分形成的贯穿塘栖、仁和纵向绿道；</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二纵：沿西塘河形成的贯穿余杭中部的纵向绿道；</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三纵：沿塘超小径</w:t>
      </w:r>
      <w:r>
        <w:rPr>
          <w:rFonts w:ascii="仿宋_GB2312" w:hAnsi="Times New Roman" w:cs="Times New Roman"/>
          <w:sz w:val="30"/>
          <w:szCs w:val="30"/>
        </w:rPr>
        <w:t>--</w:t>
      </w:r>
      <w:r>
        <w:rPr>
          <w:rFonts w:hint="eastAsia" w:ascii="仿宋_GB2312" w:hAnsi="Times New Roman" w:cs="Times New Roman"/>
          <w:sz w:val="30"/>
          <w:szCs w:val="30"/>
        </w:rPr>
        <w:t>环超山线</w:t>
      </w:r>
      <w:r>
        <w:rPr>
          <w:rFonts w:ascii="仿宋_GB2312" w:hAnsi="Times New Roman" w:cs="Times New Roman"/>
          <w:sz w:val="30"/>
          <w:szCs w:val="30"/>
        </w:rPr>
        <w:t>--</w:t>
      </w:r>
      <w:r>
        <w:rPr>
          <w:rFonts w:hint="eastAsia" w:ascii="仿宋_GB2312" w:hAnsi="Times New Roman" w:cs="Times New Roman"/>
          <w:sz w:val="30"/>
          <w:szCs w:val="30"/>
        </w:rPr>
        <w:t>湖山艺径</w:t>
      </w:r>
      <w:r>
        <w:rPr>
          <w:rFonts w:ascii="仿宋_GB2312" w:hAnsi="Times New Roman" w:cs="Times New Roman"/>
          <w:sz w:val="30"/>
          <w:szCs w:val="30"/>
        </w:rPr>
        <w:t>--</w:t>
      </w:r>
      <w:r>
        <w:rPr>
          <w:rFonts w:hint="eastAsia" w:ascii="仿宋_GB2312" w:hAnsi="Times New Roman" w:cs="Times New Roman"/>
          <w:sz w:val="30"/>
          <w:szCs w:val="30"/>
        </w:rPr>
        <w:t>上塘河</w:t>
      </w:r>
      <w:r>
        <w:rPr>
          <w:rFonts w:ascii="仿宋_GB2312" w:hAnsi="Times New Roman" w:cs="Times New Roman"/>
          <w:sz w:val="30"/>
          <w:szCs w:val="30"/>
        </w:rPr>
        <w:t>--</w:t>
      </w:r>
      <w:r>
        <w:rPr>
          <w:rFonts w:hint="eastAsia" w:ascii="仿宋_GB2312" w:hAnsi="Times New Roman" w:cs="Times New Roman"/>
          <w:sz w:val="30"/>
          <w:szCs w:val="30"/>
        </w:rPr>
        <w:t>和睦港串联形成的东部纵向绿道。</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四环：在临平创业城、良渚文化城、未来科技城、大径山生态区内形成的绿道环线。</w:t>
      </w:r>
    </w:p>
    <w:p>
      <w:pPr>
        <w:pStyle w:val="11"/>
        <w:kinsoku w:val="0"/>
        <w:overflowPunct w:val="0"/>
        <w:rPr>
          <w:rFonts w:ascii="Times New Roman" w:eastAsia="等线" w:cs="Times New Roman"/>
          <w:sz w:val="20"/>
          <w:szCs w:val="20"/>
        </w:rPr>
      </w:pPr>
    </w:p>
    <w:p>
      <w:pPr>
        <w:pStyle w:val="11"/>
        <w:kinsoku w:val="0"/>
        <w:overflowPunct w:val="0"/>
        <w:rPr>
          <w:rFonts w:ascii="Times New Roman" w:eastAsia="等线" w:cs="Times New Roman"/>
          <w:sz w:val="20"/>
          <w:szCs w:val="20"/>
        </w:rPr>
      </w:pPr>
      <w:r>
        <w:rPr>
          <w:rFonts w:ascii="Times New Roman" w:hAnsi="等线" w:eastAsia="等线" w:cs="Times New Roman"/>
          <w:kern w:val="2"/>
          <w:sz w:val="24"/>
          <w:szCs w:val="24"/>
          <w:lang w:val="en-US" w:eastAsia="zh-CN" w:bidi="ar-SA"/>
        </w:rPr>
        <w:pict>
          <v:shape id="图片 11" o:spid="_x0000_s1036" type="#_x0000_t75" style="height:296.25pt;width:444.75pt;rotation:0f;" o:ole="f" fillcolor="#FFFFFF" filled="f" o:preferrelative="t" stroked="f" coordorigin="0,0" coordsize="21600,21600">
            <v:fill on="f" color2="#FFFFFF" focus="0%"/>
            <v:imagedata croptop="4426f" cropbottom="1901f" gain="65536f" blacklevel="0f" gamma="0" o:title="" r:id="rId19"/>
            <o:lock v:ext="edit" position="f" selection="f" grouping="f" rotation="f" cropping="f" text="f" aspectratio="t"/>
            <w10:wrap type="none"/>
            <w10:anchorlock/>
          </v:shape>
        </w:pict>
      </w:r>
    </w:p>
    <w:p>
      <w:pPr>
        <w:adjustRightInd w:val="0"/>
        <w:snapToGrid w:val="0"/>
        <w:spacing w:before="157" w:beforeLines="50" w:after="157" w:afterLines="50" w:line="360" w:lineRule="auto"/>
        <w:ind w:firstLine="482" w:firstLineChars="200"/>
        <w:jc w:val="center"/>
        <w:rPr>
          <w:rFonts w:ascii="宋体" w:hAnsi="宋体" w:cs="宋体"/>
          <w:b/>
          <w:bCs/>
          <w:kern w:val="0"/>
          <w:sz w:val="24"/>
          <w:lang w:val="zh-CN"/>
        </w:rPr>
      </w:pPr>
      <w:r>
        <w:rPr>
          <w:rFonts w:hint="eastAsia" w:ascii="宋体" w:hAnsi="宋体" w:cs="宋体"/>
          <w:b/>
          <w:bCs/>
          <w:kern w:val="0"/>
          <w:sz w:val="24"/>
          <w:lang w:val="zh-CN"/>
        </w:rPr>
        <w:t>图</w:t>
      </w:r>
      <w:r>
        <w:rPr>
          <w:rFonts w:ascii="宋体" w:hAnsi="宋体" w:cs="宋体"/>
          <w:b/>
          <w:bCs/>
          <w:kern w:val="0"/>
          <w:sz w:val="24"/>
          <w:lang w:val="zh-CN"/>
        </w:rPr>
        <w:t>4-6</w:t>
      </w:r>
      <w:r>
        <w:rPr>
          <w:rFonts w:hint="eastAsia" w:ascii="宋体" w:hAnsi="宋体" w:cs="宋体"/>
          <w:b/>
          <w:bCs/>
          <w:kern w:val="0"/>
          <w:sz w:val="24"/>
          <w:lang w:val="zh-CN"/>
        </w:rPr>
        <w:t>原余杭区绿道系统规划结构图</w:t>
      </w:r>
    </w:p>
    <w:p>
      <w:pPr>
        <w:pStyle w:val="3"/>
        <w:spacing w:before="157" w:after="157"/>
        <w:rPr>
          <w:color w:val="auto"/>
        </w:rPr>
      </w:pPr>
      <w:bookmarkStart w:id="51" w:name="_Toc47081748"/>
      <w:bookmarkStart w:id="52" w:name="_Toc94005662"/>
      <w:r>
        <w:rPr>
          <w:color w:val="auto"/>
        </w:rPr>
        <w:t>4.3</w:t>
      </w:r>
      <w:r>
        <w:rPr>
          <w:rFonts w:hint="eastAsia"/>
          <w:color w:val="auto"/>
        </w:rPr>
        <w:t>规划解读小结</w:t>
      </w:r>
      <w:bookmarkEnd w:id="51"/>
      <w:bookmarkEnd w:id="52"/>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通过对上述规划的解读，可以梳理出以下几点结论：</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1</w:t>
      </w:r>
      <w:r>
        <w:rPr>
          <w:rFonts w:hint="eastAsia" w:ascii="仿宋_GB2312" w:hAnsi="Times New Roman" w:cs="Times New Roman"/>
          <w:sz w:val="30"/>
          <w:szCs w:val="30"/>
        </w:rPr>
        <w:t>）“十四五”基础设施建设规划应与上位规划充分对接，包括《余杭区国民经济和社会发展第十四个五规划和二</w:t>
      </w:r>
      <w:r>
        <w:rPr>
          <w:rFonts w:hint="eastAsia" w:ascii="微软雅黑" w:hAnsi="微软雅黑" w:eastAsia="微软雅黑" w:cs="微软雅黑"/>
          <w:sz w:val="30"/>
          <w:szCs w:val="30"/>
        </w:rPr>
        <w:t>〇</w:t>
      </w:r>
      <w:r>
        <w:rPr>
          <w:rFonts w:hint="eastAsia" w:ascii="仿宋_GB2312" w:hAnsi="仿宋_GB2312" w:cs="仿宋_GB2312"/>
          <w:sz w:val="30"/>
          <w:szCs w:val="30"/>
        </w:rPr>
        <w:t>三五远景目标纲要</w:t>
      </w:r>
      <w:r>
        <w:rPr>
          <w:rFonts w:hint="eastAsia" w:ascii="仿宋_GB2312" w:hAnsi="Times New Roman" w:cs="Times New Roman"/>
          <w:sz w:val="30"/>
          <w:szCs w:val="30"/>
        </w:rPr>
        <w:t>》，在新的战略规划及总体框架下，落实市政基础设施建设。</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2</w:t>
      </w:r>
      <w:r>
        <w:rPr>
          <w:rFonts w:hint="eastAsia" w:ascii="仿宋_GB2312" w:hAnsi="Times New Roman" w:cs="Times New Roman"/>
          <w:sz w:val="30"/>
          <w:szCs w:val="30"/>
        </w:rPr>
        <w:t>）应加强与区域内其他专项规划衔接，部分专项规划已提出相应空间布局及专项规模，需充分分析后归纳汇总。</w:t>
      </w:r>
    </w:p>
    <w:p>
      <w:pPr>
        <w:adjustRightInd w:val="0"/>
        <w:snapToGrid w:val="0"/>
        <w:spacing w:line="600" w:lineRule="exact"/>
        <w:ind w:firstLine="600" w:firstLineChars="200"/>
      </w:pPr>
      <w:r>
        <w:rPr>
          <w:rFonts w:ascii="仿宋_GB2312" w:hAnsi="Times New Roman" w:cs="Times New Roman"/>
          <w:sz w:val="30"/>
          <w:szCs w:val="30"/>
        </w:rPr>
        <w:t>3</w:t>
      </w:r>
      <w:r>
        <w:rPr>
          <w:rFonts w:hint="eastAsia" w:ascii="仿宋_GB2312" w:hAnsi="Times New Roman" w:cs="Times New Roman"/>
          <w:sz w:val="30"/>
          <w:szCs w:val="30"/>
        </w:rPr>
        <w:t>）考虑到市政基础设施新的发展趋势及新的发展要求，本次规划编制应结合相关规划并落实新的指导思想，统筹协调，制定“十四五”建设规划。</w:t>
      </w:r>
    </w:p>
    <w:bookmarkEnd w:id="38"/>
    <w:p>
      <w:pPr>
        <w:adjustRightInd w:val="0"/>
        <w:snapToGrid w:val="0"/>
        <w:spacing w:line="600" w:lineRule="exact"/>
        <w:ind w:firstLine="600" w:firstLineChars="200"/>
        <w:rPr>
          <w:rFonts w:ascii="仿宋_GB2312" w:hAnsi="Times New Roman" w:cs="Times New Roman"/>
          <w:sz w:val="30"/>
          <w:szCs w:val="30"/>
        </w:rPr>
      </w:pPr>
    </w:p>
    <w:p>
      <w:pPr>
        <w:adjustRightInd w:val="0"/>
        <w:snapToGrid w:val="0"/>
        <w:spacing w:before="157" w:beforeLines="50" w:after="157" w:afterLines="50" w:line="360" w:lineRule="auto"/>
        <w:ind w:firstLine="562" w:firstLineChars="200"/>
        <w:outlineLvl w:val="3"/>
        <w:rPr>
          <w:rFonts w:ascii="宋体" w:hAnsi="宋体" w:cs="宋体"/>
          <w:b/>
          <w:kern w:val="0"/>
          <w:szCs w:val="28"/>
          <w:lang w:val="zh-CN"/>
        </w:rPr>
        <w:sectPr>
          <w:pgSz w:w="11906" w:h="16838"/>
          <w:pgMar w:top="993" w:right="1474" w:bottom="1134" w:left="1474" w:header="851" w:footer="641" w:gutter="0"/>
          <w:cols w:space="720" w:num="1"/>
          <w:docGrid w:type="lines" w:linePitch="315" w:charSpace="0"/>
        </w:sectPr>
      </w:pPr>
    </w:p>
    <w:p>
      <w:pPr>
        <w:pStyle w:val="2"/>
        <w:spacing w:before="157" w:after="157"/>
        <w:rPr>
          <w:color w:val="auto"/>
        </w:rPr>
      </w:pPr>
      <w:bookmarkStart w:id="53" w:name="_Toc47081749"/>
      <w:bookmarkStart w:id="54" w:name="_Toc94005663"/>
      <w:r>
        <w:rPr>
          <w:color w:val="auto"/>
        </w:rPr>
        <w:t>5</w:t>
      </w:r>
      <w:r>
        <w:rPr>
          <w:rFonts w:hint="eastAsia"/>
          <w:color w:val="auto"/>
        </w:rPr>
        <w:t>、</w:t>
      </w:r>
      <w:bookmarkEnd w:id="53"/>
      <w:r>
        <w:rPr>
          <w:rFonts w:hint="eastAsia"/>
          <w:color w:val="auto"/>
        </w:rPr>
        <w:t>总体要求</w:t>
      </w:r>
      <w:bookmarkEnd w:id="54"/>
    </w:p>
    <w:p>
      <w:pPr>
        <w:pStyle w:val="3"/>
        <w:spacing w:before="157" w:after="157"/>
        <w:rPr>
          <w:color w:val="auto"/>
        </w:rPr>
      </w:pPr>
      <w:bookmarkStart w:id="55" w:name="_Toc94005664"/>
      <w:bookmarkStart w:id="56" w:name="_Toc47081750"/>
      <w:r>
        <w:rPr>
          <w:color w:val="auto"/>
        </w:rPr>
        <w:t>5</w:t>
      </w:r>
      <w:r>
        <w:rPr>
          <w:rFonts w:hint="eastAsia"/>
          <w:color w:val="auto"/>
        </w:rPr>
        <w:t>.1指导思想</w:t>
      </w:r>
      <w:bookmarkEnd w:id="55"/>
    </w:p>
    <w:p>
      <w:pPr>
        <w:adjustRightInd w:val="0"/>
        <w:snapToGrid w:val="0"/>
        <w:spacing w:line="600" w:lineRule="exact"/>
        <w:ind w:firstLine="600" w:firstLineChars="200"/>
        <w:rPr>
          <w:rFonts w:ascii="仿宋_GB2312" w:hAnsi="Times New Roman" w:cs="Times New Roman"/>
          <w:b/>
          <w:sz w:val="30"/>
          <w:szCs w:val="30"/>
        </w:rPr>
      </w:pPr>
      <w:r>
        <w:rPr>
          <w:rFonts w:hint="eastAsia" w:ascii="仿宋_GB2312" w:hAnsi="Times New Roman" w:cs="Times New Roman"/>
          <w:sz w:val="30"/>
          <w:szCs w:val="30"/>
        </w:rPr>
        <w:t>高举习近平新时代中国特色社会主义思想伟大旗帜，全面贯彻落实党的十九大精神和习近平总书记在浙江、杭州考察时的重要讲话精神，坚持以人民为中心，坚持以“重要窗口”和共同富裕示范区排头兵为指引，按照</w:t>
      </w:r>
      <w:r>
        <w:rPr>
          <w:rFonts w:hint="eastAsia" w:ascii="仿宋_GB2312" w:hAnsi="宋体" w:cs="宋体"/>
          <w:color w:val="000000"/>
          <w:kern w:val="0"/>
          <w:sz w:val="32"/>
          <w:szCs w:val="32"/>
        </w:rPr>
        <w:t>聚焦打造面向世界、引领未来、服务全国、辐射全省的未来城市样板地、未来科技策源地、未来产业引领地</w:t>
      </w:r>
      <w:r>
        <w:rPr>
          <w:rFonts w:hint="eastAsia" w:ascii="仿宋_GB2312" w:hAnsi="Times New Roman" w:cs="Times New Roman"/>
          <w:sz w:val="30"/>
          <w:szCs w:val="30"/>
        </w:rPr>
        <w:t>的要求，</w:t>
      </w:r>
      <w:r>
        <w:rPr>
          <w:rFonts w:hint="eastAsia" w:ascii="仿宋_GB2312" w:hAnsi="Times New Roman" w:cs="Times New Roman"/>
          <w:b/>
          <w:sz w:val="30"/>
          <w:szCs w:val="30"/>
        </w:rPr>
        <w:t>以长三角一体化、杭州亚运会、行政区划调整为契机，以“靓城行动”、“西部富美”等专项行动为抓手，高品质提升城市基础设施建设，大力改善城市人居环境，提高人民群众获得感、幸福感，助力加快建设创新余杭、品质之区、文明圣地。</w:t>
      </w:r>
    </w:p>
    <w:p>
      <w:pPr>
        <w:pStyle w:val="3"/>
        <w:spacing w:before="157" w:after="157"/>
        <w:rPr>
          <w:color w:val="auto"/>
        </w:rPr>
      </w:pPr>
      <w:bookmarkStart w:id="57" w:name="_Toc47081752"/>
      <w:bookmarkStart w:id="58" w:name="_Toc94005665"/>
      <w:r>
        <w:rPr>
          <w:color w:val="auto"/>
        </w:rPr>
        <w:t>5.</w:t>
      </w:r>
      <w:bookmarkEnd w:id="57"/>
      <w:r>
        <w:rPr>
          <w:color w:val="auto"/>
        </w:rPr>
        <w:t>2</w:t>
      </w:r>
      <w:r>
        <w:rPr>
          <w:rFonts w:hint="eastAsia"/>
          <w:color w:val="auto"/>
        </w:rPr>
        <w:t>基本原则</w:t>
      </w:r>
      <w:bookmarkEnd w:id="58"/>
    </w:p>
    <w:p>
      <w:pPr>
        <w:adjustRightInd w:val="0"/>
        <w:snapToGrid w:val="0"/>
        <w:spacing w:line="600" w:lineRule="exact"/>
        <w:ind w:firstLine="602" w:firstLineChars="200"/>
        <w:rPr>
          <w:rFonts w:ascii="仿宋_GB2312" w:hAnsi="Times New Roman" w:cs="Times New Roman"/>
          <w:sz w:val="30"/>
          <w:szCs w:val="30"/>
        </w:rPr>
      </w:pPr>
      <w:r>
        <w:rPr>
          <w:rFonts w:hint="eastAsia" w:ascii="仿宋_GB2312" w:hAnsi="Times New Roman" w:cs="Times New Roman"/>
          <w:b/>
          <w:sz w:val="30"/>
          <w:szCs w:val="30"/>
        </w:rPr>
        <w:t>坚持规划引领。</w:t>
      </w:r>
      <w:r>
        <w:rPr>
          <w:rFonts w:hint="eastAsia" w:ascii="仿宋_GB2312" w:hAnsi="Times New Roman" w:cs="Times New Roman"/>
          <w:sz w:val="30"/>
          <w:szCs w:val="30"/>
        </w:rPr>
        <w:t>加强规划的科学性、权威性和严肃性。结合国民经济和社会发展第十四个五年规划和二</w:t>
      </w:r>
      <w:r>
        <w:rPr>
          <w:rFonts w:hint="eastAsia" w:ascii="微软雅黑" w:hAnsi="微软雅黑" w:eastAsia="微软雅黑" w:cs="微软雅黑"/>
          <w:sz w:val="30"/>
          <w:szCs w:val="30"/>
        </w:rPr>
        <w:t>〇</w:t>
      </w:r>
      <w:r>
        <w:rPr>
          <w:rFonts w:hint="eastAsia" w:ascii="仿宋_GB2312" w:hAnsi="仿宋_GB2312" w:cs="仿宋_GB2312"/>
          <w:sz w:val="30"/>
          <w:szCs w:val="30"/>
        </w:rPr>
        <w:t>三五年远景目标纲</w:t>
      </w:r>
      <w:r>
        <w:rPr>
          <w:rFonts w:hint="eastAsia" w:ascii="仿宋_GB2312" w:hAnsi="Times New Roman" w:cs="Times New Roman"/>
          <w:sz w:val="30"/>
          <w:szCs w:val="30"/>
        </w:rPr>
        <w:t>要、国土空间总体规划，强化规划纵向引领作用，处理好规划局部与整体、近期与远期关系，做到基础设施的统筹规划、强化控制，做到配套完善、适度超前。</w:t>
      </w:r>
    </w:p>
    <w:p>
      <w:pPr>
        <w:adjustRightInd w:val="0"/>
        <w:snapToGrid w:val="0"/>
        <w:spacing w:line="600" w:lineRule="exact"/>
        <w:ind w:firstLine="602" w:firstLineChars="200"/>
        <w:rPr>
          <w:rFonts w:ascii="仿宋_GB2312" w:hAnsi="Times New Roman" w:cs="Times New Roman"/>
          <w:sz w:val="30"/>
          <w:szCs w:val="30"/>
        </w:rPr>
      </w:pPr>
      <w:r>
        <w:rPr>
          <w:rFonts w:hint="eastAsia" w:ascii="仿宋_GB2312" w:hAnsi="Times New Roman" w:cs="Times New Roman"/>
          <w:b/>
          <w:sz w:val="30"/>
          <w:szCs w:val="30"/>
        </w:rPr>
        <w:t>坚持统筹协调。</w:t>
      </w:r>
      <w:r>
        <w:rPr>
          <w:rFonts w:hint="eastAsia" w:ascii="仿宋_GB2312" w:hAnsi="Times New Roman" w:cs="Times New Roman"/>
          <w:sz w:val="30"/>
          <w:szCs w:val="30"/>
        </w:rPr>
        <w:t>各部门、各单位紧紧围绕城市基础设施建设目标，建立高效、协同的工作机制，统筹规划、统筹计划、统筹实施，有重点、分年度推进项目建设。</w:t>
      </w:r>
    </w:p>
    <w:p>
      <w:pPr>
        <w:adjustRightInd w:val="0"/>
        <w:snapToGrid w:val="0"/>
        <w:spacing w:line="600" w:lineRule="exact"/>
        <w:ind w:firstLine="602" w:firstLineChars="200"/>
        <w:rPr>
          <w:rFonts w:ascii="仿宋_GB2312" w:hAnsi="Times New Roman" w:cs="Times New Roman"/>
          <w:sz w:val="30"/>
          <w:szCs w:val="30"/>
        </w:rPr>
      </w:pPr>
      <w:r>
        <w:rPr>
          <w:rFonts w:hint="eastAsia" w:ascii="仿宋_GB2312" w:hAnsi="Times New Roman" w:cs="Times New Roman"/>
          <w:b/>
          <w:sz w:val="30"/>
          <w:szCs w:val="30"/>
        </w:rPr>
        <w:t>坚持民生优先。</w:t>
      </w:r>
      <w:r>
        <w:rPr>
          <w:rFonts w:hint="eastAsia" w:ascii="仿宋_GB2312" w:hAnsi="Times New Roman" w:cs="Times New Roman"/>
          <w:sz w:val="30"/>
          <w:szCs w:val="30"/>
        </w:rPr>
        <w:t>坚持以人民为中心的发展思想，优先加强道路</w:t>
      </w:r>
      <w:r>
        <w:rPr>
          <w:rFonts w:ascii="仿宋_GB2312" w:hAnsi="Times New Roman" w:cs="Times New Roman"/>
          <w:sz w:val="30"/>
          <w:szCs w:val="30"/>
        </w:rPr>
        <w:t>交通、轨道交通</w:t>
      </w:r>
      <w:r>
        <w:rPr>
          <w:rFonts w:hint="eastAsia" w:ascii="仿宋_GB2312" w:hAnsi="Times New Roman" w:cs="Times New Roman"/>
          <w:sz w:val="30"/>
          <w:szCs w:val="30"/>
        </w:rPr>
        <w:t>、供水、供电</w:t>
      </w:r>
      <w:r>
        <w:rPr>
          <w:rFonts w:ascii="仿宋_GB2312" w:hAnsi="Times New Roman" w:cs="Times New Roman"/>
          <w:sz w:val="30"/>
          <w:szCs w:val="30"/>
        </w:rPr>
        <w:t>、</w:t>
      </w:r>
      <w:r>
        <w:rPr>
          <w:rFonts w:hint="eastAsia" w:ascii="仿宋_GB2312" w:hAnsi="Times New Roman" w:cs="Times New Roman"/>
          <w:sz w:val="30"/>
          <w:szCs w:val="30"/>
        </w:rPr>
        <w:t>供气、排（污）水、通信、公共交通、物流配送等与民生密切相关的基础设施建设，提高城市基础设施和公共服务设施的供给及服务水平。</w:t>
      </w:r>
    </w:p>
    <w:p>
      <w:pPr>
        <w:adjustRightInd w:val="0"/>
        <w:snapToGrid w:val="0"/>
        <w:spacing w:line="600" w:lineRule="exact"/>
        <w:ind w:firstLine="602" w:firstLineChars="200"/>
        <w:rPr>
          <w:rFonts w:ascii="仿宋_GB2312" w:hAnsi="Times New Roman" w:cs="Times New Roman"/>
          <w:sz w:val="30"/>
          <w:szCs w:val="30"/>
        </w:rPr>
      </w:pPr>
      <w:r>
        <w:rPr>
          <w:rFonts w:hint="eastAsia" w:ascii="仿宋_GB2312" w:hAnsi="Times New Roman" w:cs="Times New Roman"/>
          <w:b/>
          <w:sz w:val="30"/>
          <w:szCs w:val="30"/>
        </w:rPr>
        <w:t>坚持安全为重。</w:t>
      </w:r>
      <w:r>
        <w:rPr>
          <w:rFonts w:hint="eastAsia"/>
          <w:sz w:val="30"/>
          <w:szCs w:val="30"/>
        </w:rPr>
        <w:t>强化基础设施韧性，</w:t>
      </w:r>
      <w:r>
        <w:rPr>
          <w:rFonts w:hint="eastAsia" w:ascii="仿宋_GB2312" w:hAnsi="Times New Roman" w:cs="Times New Roman"/>
          <w:sz w:val="30"/>
          <w:szCs w:val="30"/>
        </w:rPr>
        <w:t>切实提高城市基础设施的建设质量、运营标准和管理水平，</w:t>
      </w:r>
      <w:r>
        <w:rPr>
          <w:rFonts w:hint="eastAsia"/>
          <w:sz w:val="30"/>
          <w:szCs w:val="30"/>
        </w:rPr>
        <w:t>提高设防标准，加大预防投入，加强智能化改造，提高维护能力，增强城市交通、电力、燃气、信息、供排水、应急物资储备、</w:t>
      </w:r>
      <w:r>
        <w:rPr>
          <w:sz w:val="30"/>
          <w:szCs w:val="30"/>
        </w:rPr>
        <w:t>人防</w:t>
      </w:r>
      <w:r>
        <w:rPr>
          <w:rFonts w:hint="eastAsia"/>
          <w:sz w:val="30"/>
          <w:szCs w:val="30"/>
        </w:rPr>
        <w:t>等“生命线”系统的抗冲击和快速修复能力，确保基础设施系统在极端情况下能正常运转，</w:t>
      </w:r>
      <w:r>
        <w:rPr>
          <w:rFonts w:hint="eastAsia" w:ascii="仿宋_GB2312" w:hAnsi="Times New Roman" w:cs="Times New Roman"/>
          <w:sz w:val="30"/>
          <w:szCs w:val="30"/>
        </w:rPr>
        <w:t>增强城市防灾减灾能力，保障城市运行安全。</w:t>
      </w:r>
    </w:p>
    <w:p>
      <w:pPr>
        <w:pStyle w:val="3"/>
        <w:spacing w:before="157" w:after="157"/>
        <w:rPr>
          <w:color w:val="auto"/>
        </w:rPr>
      </w:pPr>
      <w:bookmarkStart w:id="59" w:name="_Toc94005666"/>
      <w:r>
        <w:rPr>
          <w:color w:val="auto"/>
        </w:rPr>
        <w:t>5.3</w:t>
      </w:r>
      <w:r>
        <w:rPr>
          <w:rFonts w:hint="eastAsia"/>
          <w:color w:val="auto"/>
        </w:rPr>
        <w:t>发展目标</w:t>
      </w:r>
      <w:bookmarkEnd w:id="56"/>
      <w:bookmarkEnd w:id="59"/>
    </w:p>
    <w:p>
      <w:pPr>
        <w:adjustRightInd w:val="0"/>
        <w:snapToGrid w:val="0"/>
        <w:spacing w:line="600" w:lineRule="exact"/>
        <w:ind w:firstLine="600" w:firstLineChars="200"/>
        <w:rPr>
          <w:rFonts w:ascii="仿宋_GB2312" w:hAnsi="Times New Roman" w:cs="Times New Roman"/>
          <w:b/>
          <w:sz w:val="30"/>
          <w:szCs w:val="30"/>
        </w:rPr>
      </w:pPr>
      <w:r>
        <w:rPr>
          <w:rFonts w:hint="eastAsia" w:ascii="仿宋_GB2312" w:hAnsi="Times New Roman" w:cs="Times New Roman"/>
          <w:sz w:val="30"/>
          <w:szCs w:val="30"/>
        </w:rPr>
        <w:t>根据余杭区国民经济和社会发展第十四个五年规划和二</w:t>
      </w:r>
      <w:r>
        <w:rPr>
          <w:rFonts w:hint="eastAsia" w:ascii="微软雅黑" w:hAnsi="微软雅黑" w:eastAsia="微软雅黑" w:cs="微软雅黑"/>
          <w:sz w:val="30"/>
          <w:szCs w:val="30"/>
        </w:rPr>
        <w:t>〇</w:t>
      </w:r>
      <w:r>
        <w:rPr>
          <w:rFonts w:hint="eastAsia" w:ascii="仿宋_GB2312" w:hAnsi="仿宋_GB2312" w:cs="仿宋_GB2312"/>
          <w:sz w:val="30"/>
          <w:szCs w:val="30"/>
        </w:rPr>
        <w:t>三五年远景目标纲</w:t>
      </w:r>
      <w:r>
        <w:rPr>
          <w:rFonts w:hint="eastAsia" w:ascii="仿宋_GB2312" w:hAnsi="Times New Roman" w:cs="Times New Roman"/>
          <w:sz w:val="30"/>
          <w:szCs w:val="30"/>
        </w:rPr>
        <w:t>要，结合基础设施发展需求，余杭区城市基础设施建设“十四五”规划的总体目标为：</w:t>
      </w:r>
      <w:r>
        <w:rPr>
          <w:rFonts w:hint="eastAsia" w:ascii="仿宋_GB2312" w:hAnsi="Times New Roman" w:cs="Times New Roman"/>
          <w:b/>
          <w:sz w:val="30"/>
          <w:szCs w:val="30"/>
        </w:rPr>
        <w:t>至2</w:t>
      </w:r>
      <w:r>
        <w:rPr>
          <w:rFonts w:ascii="仿宋_GB2312" w:hAnsi="Times New Roman" w:cs="Times New Roman"/>
          <w:b/>
          <w:sz w:val="30"/>
          <w:szCs w:val="30"/>
        </w:rPr>
        <w:t>025</w:t>
      </w:r>
      <w:r>
        <w:rPr>
          <w:rFonts w:hint="eastAsia" w:ascii="仿宋_GB2312" w:hAnsi="Times New Roman" w:cs="Times New Roman"/>
          <w:b/>
          <w:sz w:val="30"/>
          <w:szCs w:val="30"/>
        </w:rPr>
        <w:t>年，余杭区城市基础设施结合空间功能重塑，实现从“补短板”阶段至“高品质”阶段跨越，基本建成布局完整、智慧高效、适度超前、生态环保、与经济社会发展水平相适应的现代基础设施体系，助力提升区域中心综合能级，为打造现代化国际大都市新区、共同富裕示范先行区提供支撑和保障。</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w:t>
      </w:r>
      <w:r>
        <w:rPr>
          <w:rFonts w:hint="eastAsia" w:ascii="仿宋_GB2312" w:hAnsi="Times New Roman" w:cs="Times New Roman"/>
          <w:b/>
          <w:sz w:val="30"/>
          <w:szCs w:val="30"/>
        </w:rPr>
        <w:t>动静态交通进一步优化完善</w:t>
      </w:r>
      <w:r>
        <w:rPr>
          <w:rFonts w:hint="eastAsia" w:ascii="仿宋_GB2312" w:hAnsi="Times New Roman" w:cs="Times New Roman"/>
          <w:sz w:val="30"/>
          <w:szCs w:val="30"/>
        </w:rPr>
        <w:t>。完善“便捷、安全、绿色、智慧”的综合立体交通体系，</w:t>
      </w:r>
      <w:r>
        <w:rPr>
          <w:rFonts w:ascii="仿宋_GB2312" w:hAnsi="Times New Roman" w:cs="Times New Roman"/>
          <w:sz w:val="30"/>
          <w:szCs w:val="30"/>
        </w:rPr>
        <w:t>实现“</w:t>
      </w:r>
      <w:r>
        <w:rPr>
          <w:rFonts w:hint="eastAsia" w:ascii="仿宋_GB2312" w:hAnsi="Times New Roman" w:cs="Times New Roman"/>
          <w:sz w:val="30"/>
          <w:szCs w:val="30"/>
        </w:rPr>
        <w:t>内联</w:t>
      </w:r>
      <w:r>
        <w:rPr>
          <w:rFonts w:ascii="仿宋_GB2312" w:hAnsi="Times New Roman" w:cs="Times New Roman"/>
          <w:sz w:val="30"/>
          <w:szCs w:val="30"/>
        </w:rPr>
        <w:t>外通”</w:t>
      </w:r>
      <w:r>
        <w:rPr>
          <w:rFonts w:hint="eastAsia" w:ascii="仿宋_GB2312" w:hAnsi="Times New Roman" w:cs="Times New Roman"/>
          <w:sz w:val="30"/>
          <w:szCs w:val="30"/>
        </w:rPr>
        <w:t>。加快推进城市快速路、主次干道建设，全面构建城市道路骨架系统，建设覆盖全区快速交通系统，并与主城深度融合，余杭区各片区间、至主城核心区交通时间不大于</w:t>
      </w:r>
      <w:r>
        <w:rPr>
          <w:rFonts w:ascii="仿宋_GB2312" w:hAnsi="Times New Roman" w:cs="Times New Roman"/>
          <w:sz w:val="30"/>
          <w:szCs w:val="30"/>
        </w:rPr>
        <w:t>1小时（1小时交通圈）</w:t>
      </w:r>
      <w:r>
        <w:rPr>
          <w:rFonts w:hint="eastAsia" w:ascii="仿宋_GB2312" w:hAnsi="Times New Roman" w:cs="Times New Roman"/>
          <w:sz w:val="30"/>
          <w:szCs w:val="30"/>
        </w:rPr>
        <w:t>。推进公共停车场建设，综合</w:t>
      </w:r>
      <w:r>
        <w:rPr>
          <w:rFonts w:ascii="仿宋_GB2312" w:hAnsi="Times New Roman" w:cs="Times New Roman"/>
          <w:sz w:val="30"/>
          <w:szCs w:val="30"/>
        </w:rPr>
        <w:t>运用项目超配建、停车产业化等综合举措，缓解城市“停车难”问题</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w:t>
      </w:r>
      <w:r>
        <w:rPr>
          <w:rFonts w:hint="eastAsia" w:ascii="仿宋_GB2312" w:hAnsi="Times New Roman" w:cs="Times New Roman"/>
          <w:b/>
          <w:sz w:val="30"/>
          <w:szCs w:val="30"/>
        </w:rPr>
        <w:t>市政管网进一步提升保障</w:t>
      </w:r>
      <w:r>
        <w:rPr>
          <w:rFonts w:hint="eastAsia" w:ascii="仿宋_GB2312" w:hAnsi="Times New Roman" w:cs="Times New Roman"/>
          <w:sz w:val="30"/>
          <w:szCs w:val="30"/>
        </w:rPr>
        <w:t>。优化全区原水规划布局，完善供水管网，至2025年全区供水能力将达到</w:t>
      </w:r>
      <w:r>
        <w:rPr>
          <w:rFonts w:ascii="仿宋_GB2312" w:hAnsi="Times New Roman" w:cs="Times New Roman"/>
          <w:sz w:val="30"/>
          <w:szCs w:val="30"/>
        </w:rPr>
        <w:t>74.9</w:t>
      </w:r>
      <w:r>
        <w:rPr>
          <w:rFonts w:hint="eastAsia" w:ascii="仿宋_GB2312" w:hAnsi="Times New Roman" w:cs="Times New Roman"/>
          <w:sz w:val="30"/>
          <w:szCs w:val="30"/>
        </w:rPr>
        <w:t>万吨/日。大力发展污水处理设施，推进污水处理厂、主干管网等项目建设，</w:t>
      </w:r>
      <w:r>
        <w:rPr>
          <w:rFonts w:ascii="仿宋_GB2312" w:hAnsi="Times New Roman" w:cs="Times New Roman"/>
          <w:sz w:val="30"/>
          <w:szCs w:val="30"/>
        </w:rPr>
        <w:t>至</w:t>
      </w:r>
      <w:r>
        <w:rPr>
          <w:rFonts w:hint="eastAsia" w:ascii="仿宋_GB2312" w:hAnsi="Times New Roman" w:cs="Times New Roman"/>
          <w:sz w:val="30"/>
          <w:szCs w:val="30"/>
        </w:rPr>
        <w:t>2025年全区污水处理能力将达到</w:t>
      </w:r>
      <w:r>
        <w:rPr>
          <w:rFonts w:ascii="仿宋_GB2312" w:hAnsi="Times New Roman" w:cs="Times New Roman"/>
          <w:sz w:val="30"/>
          <w:szCs w:val="30"/>
        </w:rPr>
        <w:t>51.5</w:t>
      </w:r>
      <w:r>
        <w:rPr>
          <w:rFonts w:hint="eastAsia" w:ascii="仿宋_GB2312" w:hAnsi="Times New Roman" w:cs="Times New Roman"/>
          <w:sz w:val="30"/>
          <w:szCs w:val="30"/>
        </w:rPr>
        <w:t>万吨/日。加快各电压等级电网协调发展，保障高比例新能源消纳，提升电网运行效率</w:t>
      </w:r>
      <w:r>
        <w:rPr>
          <w:rFonts w:ascii="仿宋_GB2312" w:hAnsi="Times New Roman" w:cs="Times New Roman"/>
          <w:sz w:val="30"/>
          <w:szCs w:val="30"/>
        </w:rPr>
        <w:t>。</w:t>
      </w:r>
      <w:r>
        <w:rPr>
          <w:rFonts w:hint="eastAsia" w:ascii="仿宋_GB2312" w:hAnsi="Times New Roman" w:cs="Times New Roman"/>
          <w:sz w:val="30"/>
          <w:szCs w:val="30"/>
        </w:rPr>
        <w:t>进一步提高生活垃圾处理能力，推进多种圾处理方式的应用。</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w:t>
      </w:r>
      <w:r>
        <w:rPr>
          <w:rFonts w:hint="eastAsia" w:ascii="仿宋_GB2312" w:hAnsi="Times New Roman" w:cs="Times New Roman"/>
          <w:b/>
          <w:sz w:val="30"/>
          <w:szCs w:val="30"/>
        </w:rPr>
        <w:t>公园绿道进一步提升品质</w:t>
      </w:r>
      <w:r>
        <w:rPr>
          <w:rFonts w:hint="eastAsia" w:ascii="仿宋_GB2312" w:hAnsi="Times New Roman" w:cs="Times New Roman"/>
          <w:sz w:val="30"/>
          <w:szCs w:val="30"/>
        </w:rPr>
        <w:t>。推进公园绿道建设，</w:t>
      </w:r>
      <w:r>
        <w:rPr>
          <w:rFonts w:ascii="仿宋_GB2312" w:hAnsi="Times New Roman" w:cs="Times New Roman"/>
          <w:sz w:val="30"/>
          <w:szCs w:val="30"/>
        </w:rPr>
        <w:t>串联生态廊道</w:t>
      </w:r>
      <w:r>
        <w:rPr>
          <w:rFonts w:hint="eastAsia" w:ascii="仿宋_GB2312" w:hAnsi="Times New Roman" w:cs="Times New Roman"/>
          <w:sz w:val="30"/>
          <w:szCs w:val="30"/>
        </w:rPr>
        <w:t>，形成联系城乡各类公园、广场等开放空间、城市风道等的纽带与通道，打造网络化绿道体系，串联各大生态带、文化带和重点风景区。</w:t>
      </w:r>
      <w:r>
        <w:rPr>
          <w:rFonts w:ascii="仿宋_GB2312" w:hAnsi="Times New Roman" w:cs="Times New Roman"/>
          <w:sz w:val="30"/>
          <w:szCs w:val="30"/>
        </w:rPr>
        <w:t>至</w:t>
      </w:r>
      <w:r>
        <w:rPr>
          <w:rFonts w:hint="eastAsia" w:ascii="仿宋_GB2312" w:hAnsi="Times New Roman" w:cs="Times New Roman"/>
          <w:sz w:val="30"/>
          <w:szCs w:val="30"/>
        </w:rPr>
        <w:t>2022年底</w:t>
      </w:r>
      <w:r>
        <w:rPr>
          <w:rFonts w:ascii="仿宋_GB2312" w:hAnsi="Times New Roman" w:cs="Times New Roman"/>
          <w:sz w:val="30"/>
          <w:szCs w:val="30"/>
        </w:rPr>
        <w:t>，</w:t>
      </w:r>
      <w:r>
        <w:rPr>
          <w:rFonts w:hint="eastAsia" w:ascii="仿宋_GB2312" w:hAnsi="Times New Roman" w:cs="Times New Roman"/>
          <w:sz w:val="30"/>
          <w:szCs w:val="30"/>
        </w:rPr>
        <w:t>省级绿道全面贯通；</w:t>
      </w:r>
      <w:r>
        <w:rPr>
          <w:rFonts w:ascii="仿宋_GB2312" w:hAnsi="Times New Roman" w:cs="Times New Roman"/>
          <w:sz w:val="30"/>
          <w:szCs w:val="30"/>
        </w:rPr>
        <w:t>至</w:t>
      </w:r>
      <w:r>
        <w:rPr>
          <w:rFonts w:hint="eastAsia" w:ascii="仿宋_GB2312" w:hAnsi="Times New Roman" w:cs="Times New Roman"/>
          <w:sz w:val="30"/>
          <w:szCs w:val="30"/>
        </w:rPr>
        <w:t>2025年底</w:t>
      </w:r>
      <w:r>
        <w:rPr>
          <w:rFonts w:ascii="仿宋_GB2312" w:hAnsi="Times New Roman" w:cs="Times New Roman"/>
          <w:sz w:val="30"/>
          <w:szCs w:val="30"/>
        </w:rPr>
        <w:t>，市级绿道</w:t>
      </w:r>
      <w:r>
        <w:rPr>
          <w:rFonts w:hint="eastAsia" w:ascii="仿宋_GB2312" w:hAnsi="Times New Roman" w:cs="Times New Roman"/>
          <w:sz w:val="30"/>
          <w:szCs w:val="30"/>
        </w:rPr>
        <w:t>、区级绿道全面</w:t>
      </w:r>
      <w:r>
        <w:rPr>
          <w:rFonts w:ascii="仿宋_GB2312" w:hAnsi="Times New Roman" w:cs="Times New Roman"/>
          <w:sz w:val="30"/>
          <w:szCs w:val="30"/>
        </w:rPr>
        <w:t>成网</w:t>
      </w:r>
      <w:r>
        <w:rPr>
          <w:rFonts w:hint="eastAsia" w:ascii="仿宋_GB2312" w:hAnsi="Times New Roman" w:cs="Times New Roman"/>
          <w:sz w:val="30"/>
          <w:szCs w:val="30"/>
        </w:rPr>
        <w:t>，在余杭区内形成“组团成环”的绿道布局形式。</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w:t>
      </w:r>
      <w:r>
        <w:rPr>
          <w:rFonts w:hint="eastAsia" w:ascii="仿宋_GB2312" w:hAnsi="Times New Roman" w:cs="Times New Roman"/>
          <w:b/>
          <w:sz w:val="30"/>
          <w:szCs w:val="30"/>
        </w:rPr>
        <w:t>新型基础</w:t>
      </w:r>
      <w:r>
        <w:rPr>
          <w:rFonts w:ascii="仿宋_GB2312" w:hAnsi="Times New Roman" w:cs="Times New Roman"/>
          <w:b/>
          <w:sz w:val="30"/>
          <w:szCs w:val="30"/>
        </w:rPr>
        <w:t>设施</w:t>
      </w:r>
      <w:r>
        <w:rPr>
          <w:rFonts w:hint="eastAsia" w:ascii="仿宋_GB2312" w:hAnsi="Times New Roman" w:cs="Times New Roman"/>
          <w:b/>
          <w:sz w:val="30"/>
          <w:szCs w:val="30"/>
        </w:rPr>
        <w:t>进一步加大力度</w:t>
      </w:r>
      <w:r>
        <w:rPr>
          <w:rFonts w:hint="eastAsia" w:ascii="仿宋_GB2312" w:hAnsi="Times New Roman" w:cs="Times New Roman"/>
          <w:sz w:val="30"/>
          <w:szCs w:val="30"/>
        </w:rPr>
        <w:t>。加快推进轨道交通建设，扩大地铁在全区的覆盖面</w:t>
      </w:r>
      <w:r>
        <w:rPr>
          <w:rFonts w:ascii="仿宋_GB2312" w:hAnsi="Times New Roman" w:cs="Times New Roman"/>
          <w:sz w:val="30"/>
          <w:szCs w:val="30"/>
        </w:rPr>
        <w:t>，</w:t>
      </w:r>
      <w:r>
        <w:rPr>
          <w:rFonts w:hint="eastAsia" w:ascii="仿宋_GB2312" w:hAnsi="Times New Roman" w:cs="Times New Roman"/>
          <w:sz w:val="30"/>
          <w:szCs w:val="30"/>
        </w:rPr>
        <w:t>新增</w:t>
      </w:r>
      <w:r>
        <w:rPr>
          <w:rFonts w:ascii="仿宋_GB2312" w:hAnsi="Times New Roman" w:cs="Times New Roman"/>
          <w:sz w:val="30"/>
          <w:szCs w:val="30"/>
        </w:rPr>
        <w:t>轨道交通</w:t>
      </w:r>
      <w:r>
        <w:rPr>
          <w:rFonts w:hint="eastAsia" w:ascii="仿宋_GB2312" w:hAnsi="Times New Roman" w:cs="Times New Roman"/>
          <w:sz w:val="30"/>
          <w:szCs w:val="30"/>
        </w:rPr>
        <w:t>40</w:t>
      </w:r>
      <w:r>
        <w:rPr>
          <w:rFonts w:ascii="仿宋_GB2312" w:hAnsi="Times New Roman" w:cs="Times New Roman"/>
          <w:sz w:val="30"/>
          <w:szCs w:val="30"/>
        </w:rPr>
        <w:t>km</w:t>
      </w:r>
      <w:r>
        <w:rPr>
          <w:rFonts w:hint="eastAsia" w:ascii="仿宋_GB2312" w:hAnsi="Times New Roman" w:cs="Times New Roman"/>
          <w:sz w:val="30"/>
          <w:szCs w:val="30"/>
        </w:rPr>
        <w:t>以上</w:t>
      </w:r>
      <w:r>
        <w:rPr>
          <w:rFonts w:ascii="仿宋_GB2312" w:hAnsi="Times New Roman" w:cs="Times New Roman"/>
          <w:sz w:val="30"/>
          <w:szCs w:val="30"/>
        </w:rPr>
        <w:t>，形成以轨道交通为骨架、多种公交协调发展的客运体系</w:t>
      </w:r>
      <w:r>
        <w:rPr>
          <w:rFonts w:hint="eastAsia" w:ascii="仿宋_GB2312" w:hAnsi="Times New Roman" w:cs="Times New Roman"/>
          <w:sz w:val="30"/>
          <w:szCs w:val="30"/>
        </w:rPr>
        <w:t>。加快5G基站</w:t>
      </w:r>
      <w:r>
        <w:rPr>
          <w:rFonts w:ascii="仿宋_GB2312" w:hAnsi="Times New Roman" w:cs="Times New Roman"/>
          <w:sz w:val="30"/>
          <w:szCs w:val="30"/>
        </w:rPr>
        <w:t>建设，实现核心城区5G连片覆盖，应用场景覆盖密度高于杭州同类区域，达到全国领先</w:t>
      </w:r>
      <w:r>
        <w:rPr>
          <w:rFonts w:hint="eastAsia" w:ascii="仿宋_GB2312" w:hAnsi="Times New Roman" w:cs="Times New Roman"/>
          <w:sz w:val="30"/>
          <w:szCs w:val="30"/>
        </w:rPr>
        <w:t>、</w:t>
      </w:r>
      <w:r>
        <w:rPr>
          <w:rFonts w:ascii="仿宋_GB2312" w:hAnsi="Times New Roman" w:cs="Times New Roman"/>
          <w:sz w:val="30"/>
          <w:szCs w:val="30"/>
        </w:rPr>
        <w:t>由点及面</w:t>
      </w:r>
      <w:r>
        <w:rPr>
          <w:rFonts w:hint="eastAsia" w:ascii="仿宋_GB2312" w:hAnsi="Times New Roman" w:cs="Times New Roman"/>
          <w:sz w:val="30"/>
          <w:szCs w:val="30"/>
        </w:rPr>
        <w:t>、</w:t>
      </w:r>
      <w:r>
        <w:rPr>
          <w:rFonts w:ascii="仿宋_GB2312" w:hAnsi="Times New Roman" w:cs="Times New Roman"/>
          <w:sz w:val="30"/>
          <w:szCs w:val="30"/>
        </w:rPr>
        <w:t>辐射全区5G</w:t>
      </w:r>
      <w:r>
        <w:rPr>
          <w:rFonts w:hint="eastAsia" w:ascii="仿宋_GB2312" w:hAnsi="Times New Roman" w:cs="Times New Roman"/>
          <w:sz w:val="30"/>
          <w:szCs w:val="30"/>
        </w:rPr>
        <w:t>网络</w:t>
      </w:r>
      <w:r>
        <w:rPr>
          <w:rFonts w:ascii="仿宋_GB2312" w:hAnsi="Times New Roman" w:cs="Times New Roman"/>
          <w:sz w:val="30"/>
          <w:szCs w:val="30"/>
        </w:rPr>
        <w:t>广覆盖。</w:t>
      </w:r>
      <w:r>
        <w:rPr>
          <w:rFonts w:hint="eastAsia" w:ascii="仿宋_GB2312" w:hAnsi="Times New Roman" w:cs="Times New Roman"/>
          <w:sz w:val="30"/>
          <w:szCs w:val="30"/>
        </w:rPr>
        <w:t>完善新能源汽车充电桩布局，基本实现合理布局、适度超前、互联互通</w:t>
      </w:r>
      <w:r>
        <w:rPr>
          <w:rFonts w:ascii="仿宋_GB2312" w:hAnsi="Times New Roman" w:cs="Times New Roman"/>
          <w:sz w:val="30"/>
          <w:szCs w:val="30"/>
        </w:rPr>
        <w:t>。</w:t>
      </w:r>
      <w:r>
        <w:rPr>
          <w:rFonts w:hint="eastAsia" w:ascii="仿宋_GB2312" w:hAnsi="Times New Roman" w:cs="Times New Roman"/>
          <w:sz w:val="30"/>
          <w:szCs w:val="30"/>
        </w:rPr>
        <w:t>积极</w:t>
      </w:r>
      <w:r>
        <w:rPr>
          <w:rFonts w:ascii="仿宋_GB2312" w:hAnsi="Times New Roman" w:cs="Times New Roman"/>
          <w:sz w:val="30"/>
          <w:szCs w:val="30"/>
        </w:rPr>
        <w:t>配合</w:t>
      </w:r>
      <w:r>
        <w:rPr>
          <w:rFonts w:hint="eastAsia" w:ascii="仿宋_GB2312" w:hAnsi="Times New Roman" w:cs="Times New Roman"/>
          <w:sz w:val="30"/>
          <w:szCs w:val="30"/>
        </w:rPr>
        <w:t>特高压</w:t>
      </w:r>
      <w:r>
        <w:rPr>
          <w:rFonts w:ascii="仿宋_GB2312" w:hAnsi="Times New Roman" w:cs="Times New Roman"/>
          <w:sz w:val="30"/>
          <w:szCs w:val="30"/>
        </w:rPr>
        <w:t>项目建设</w:t>
      </w:r>
      <w:r>
        <w:rPr>
          <w:rFonts w:hint="eastAsia" w:ascii="仿宋_GB2312" w:hAnsi="Times New Roman" w:cs="Times New Roman"/>
          <w:sz w:val="30"/>
          <w:szCs w:val="30"/>
        </w:rPr>
        <w:t>完工。</w:t>
      </w:r>
    </w:p>
    <w:p>
      <w:pPr>
        <w:adjustRightInd w:val="0"/>
        <w:snapToGrid w:val="0"/>
        <w:spacing w:before="157" w:beforeLines="50" w:after="157" w:afterLines="50" w:line="360" w:lineRule="auto"/>
        <w:jc w:val="center"/>
        <w:rPr>
          <w:rFonts w:ascii="宋体" w:hAnsi="宋体" w:cs="宋体"/>
          <w:b/>
          <w:bCs/>
          <w:kern w:val="0"/>
          <w:sz w:val="24"/>
          <w:lang w:val="zh-CN"/>
        </w:rPr>
      </w:pPr>
      <w:r>
        <w:rPr>
          <w:rFonts w:hint="eastAsia" w:ascii="宋体" w:hAnsi="宋体" w:cs="宋体"/>
          <w:b/>
          <w:bCs/>
          <w:kern w:val="0"/>
          <w:sz w:val="24"/>
          <w:lang w:val="zh-CN"/>
        </w:rPr>
        <w:t>表</w:t>
      </w:r>
      <w:r>
        <w:rPr>
          <w:rFonts w:ascii="宋体" w:hAnsi="宋体" w:cs="宋体"/>
          <w:b/>
          <w:bCs/>
          <w:kern w:val="0"/>
          <w:sz w:val="24"/>
          <w:lang w:val="zh-CN"/>
        </w:rPr>
        <w:t xml:space="preserve">5-1 </w:t>
      </w:r>
      <w:r>
        <w:rPr>
          <w:rFonts w:hint="eastAsia" w:ascii="宋体" w:hAnsi="宋体" w:cs="宋体"/>
          <w:b/>
          <w:bCs/>
          <w:kern w:val="0"/>
          <w:sz w:val="24"/>
          <w:lang w:val="zh-CN"/>
        </w:rPr>
        <w:t>余杭区</w:t>
      </w:r>
      <w:r>
        <w:rPr>
          <w:rFonts w:ascii="宋体" w:hAnsi="宋体" w:cs="宋体"/>
          <w:b/>
          <w:bCs/>
          <w:kern w:val="0"/>
          <w:sz w:val="24"/>
          <w:lang w:val="zh-CN"/>
        </w:rPr>
        <w:t>“</w:t>
      </w:r>
      <w:r>
        <w:rPr>
          <w:rFonts w:hint="eastAsia" w:ascii="宋体" w:hAnsi="宋体" w:cs="宋体"/>
          <w:b/>
          <w:bCs/>
          <w:kern w:val="0"/>
          <w:sz w:val="24"/>
          <w:lang w:val="zh-CN"/>
        </w:rPr>
        <w:t>十四五</w:t>
      </w:r>
      <w:r>
        <w:rPr>
          <w:rFonts w:ascii="宋体" w:hAnsi="宋体" w:cs="宋体"/>
          <w:b/>
          <w:bCs/>
          <w:kern w:val="0"/>
          <w:sz w:val="24"/>
          <w:lang w:val="zh-CN"/>
        </w:rPr>
        <w:t>”</w:t>
      </w:r>
      <w:r>
        <w:rPr>
          <w:rFonts w:hint="eastAsia" w:ascii="宋体" w:hAnsi="宋体" w:cs="宋体"/>
          <w:b/>
          <w:bCs/>
          <w:kern w:val="0"/>
          <w:sz w:val="24"/>
          <w:lang w:val="zh-CN"/>
        </w:rPr>
        <w:t>城市</w:t>
      </w:r>
      <w:r>
        <w:rPr>
          <w:rFonts w:ascii="宋体" w:hAnsi="宋体" w:cs="宋体"/>
          <w:b/>
          <w:bCs/>
          <w:kern w:val="0"/>
          <w:sz w:val="24"/>
          <w:lang w:val="zh-CN"/>
        </w:rPr>
        <w:t>基础设施</w:t>
      </w:r>
      <w:r>
        <w:rPr>
          <w:rFonts w:hint="eastAsia" w:ascii="宋体" w:hAnsi="宋体" w:cs="宋体"/>
          <w:b/>
          <w:bCs/>
          <w:kern w:val="0"/>
          <w:sz w:val="24"/>
          <w:lang w:val="zh-CN"/>
        </w:rPr>
        <w:t>规划发展主要</w:t>
      </w:r>
      <w:r>
        <w:rPr>
          <w:rFonts w:ascii="宋体" w:hAnsi="宋体" w:cs="宋体"/>
          <w:b/>
          <w:bCs/>
          <w:kern w:val="0"/>
          <w:sz w:val="24"/>
          <w:lang w:val="zh-CN"/>
        </w:rPr>
        <w:t>指标</w:t>
      </w:r>
      <w:r>
        <w:rPr>
          <w:rFonts w:hint="eastAsia" w:ascii="宋体" w:hAnsi="宋体" w:cs="宋体"/>
          <w:b/>
          <w:bCs/>
          <w:kern w:val="0"/>
          <w:sz w:val="24"/>
          <w:lang w:val="zh-CN"/>
        </w:rPr>
        <w:t>体系</w:t>
      </w:r>
    </w:p>
    <w:tbl>
      <w:tblPr>
        <w:tblStyle w:val="43"/>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751"/>
        <w:gridCol w:w="1765"/>
        <w:gridCol w:w="991"/>
        <w:gridCol w:w="1561"/>
        <w:gridCol w:w="1519"/>
        <w:gridCol w:w="1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8" w:hRule="atLeast"/>
          <w:tblHeader/>
          <w:jc w:val="center"/>
        </w:trPr>
        <w:tc>
          <w:tcPr>
            <w:tcW w:w="457" w:type="dxa"/>
            <w:vMerge w:val="restart"/>
            <w:vAlign w:val="center"/>
          </w:tcPr>
          <w:p>
            <w:pPr>
              <w:jc w:val="center"/>
              <w:rPr>
                <w:rFonts w:ascii="仿宋_GB2312" w:cs="宋体"/>
                <w:b/>
                <w:bCs/>
                <w:sz w:val="24"/>
                <w:szCs w:val="24"/>
              </w:rPr>
            </w:pPr>
            <w:r>
              <w:rPr>
                <w:rFonts w:hint="eastAsia" w:ascii="仿宋_GB2312" w:cs="宋体"/>
                <w:b/>
                <w:bCs/>
                <w:sz w:val="24"/>
                <w:szCs w:val="24"/>
              </w:rPr>
              <w:t>序号</w:t>
            </w:r>
          </w:p>
        </w:tc>
        <w:tc>
          <w:tcPr>
            <w:tcW w:w="751" w:type="dxa"/>
            <w:vMerge w:val="restart"/>
            <w:vAlign w:val="center"/>
          </w:tcPr>
          <w:p>
            <w:pPr>
              <w:jc w:val="center"/>
              <w:rPr>
                <w:rFonts w:ascii="仿宋_GB2312" w:cs="宋体"/>
                <w:b/>
                <w:bCs/>
                <w:sz w:val="24"/>
                <w:szCs w:val="24"/>
              </w:rPr>
            </w:pPr>
            <w:r>
              <w:rPr>
                <w:rFonts w:hint="eastAsia" w:ascii="仿宋_GB2312" w:cs="宋体"/>
                <w:b/>
                <w:bCs/>
                <w:sz w:val="24"/>
                <w:szCs w:val="24"/>
              </w:rPr>
              <w:t>指标类别</w:t>
            </w:r>
          </w:p>
        </w:tc>
        <w:tc>
          <w:tcPr>
            <w:tcW w:w="1765" w:type="dxa"/>
            <w:vMerge w:val="restart"/>
            <w:vAlign w:val="center"/>
          </w:tcPr>
          <w:p>
            <w:pPr>
              <w:jc w:val="center"/>
              <w:rPr>
                <w:rFonts w:ascii="仿宋_GB2312" w:cs="宋体"/>
                <w:b/>
                <w:bCs/>
                <w:sz w:val="24"/>
                <w:szCs w:val="24"/>
              </w:rPr>
            </w:pPr>
            <w:r>
              <w:rPr>
                <w:rFonts w:hint="eastAsia" w:ascii="仿宋_GB2312" w:cs="宋体"/>
                <w:b/>
                <w:bCs/>
                <w:sz w:val="24"/>
                <w:szCs w:val="24"/>
              </w:rPr>
              <w:t>评价</w:t>
            </w:r>
          </w:p>
          <w:p>
            <w:pPr>
              <w:jc w:val="center"/>
              <w:rPr>
                <w:rFonts w:ascii="仿宋_GB2312" w:cs="宋体"/>
                <w:b/>
                <w:bCs/>
                <w:sz w:val="24"/>
                <w:szCs w:val="24"/>
              </w:rPr>
            </w:pPr>
            <w:r>
              <w:rPr>
                <w:rFonts w:ascii="仿宋_GB2312" w:cs="宋体"/>
                <w:b/>
                <w:bCs/>
                <w:sz w:val="24"/>
                <w:szCs w:val="24"/>
              </w:rPr>
              <w:t>指标</w:t>
            </w:r>
          </w:p>
        </w:tc>
        <w:tc>
          <w:tcPr>
            <w:tcW w:w="991" w:type="dxa"/>
            <w:vMerge w:val="restart"/>
            <w:vAlign w:val="center"/>
          </w:tcPr>
          <w:p>
            <w:pPr>
              <w:jc w:val="center"/>
              <w:rPr>
                <w:rFonts w:ascii="仿宋_GB2312" w:cs="宋体"/>
                <w:b/>
                <w:bCs/>
                <w:sz w:val="24"/>
                <w:szCs w:val="24"/>
              </w:rPr>
            </w:pPr>
            <w:r>
              <w:rPr>
                <w:rFonts w:hint="eastAsia" w:ascii="仿宋_GB2312" w:cs="宋体"/>
                <w:b/>
                <w:bCs/>
                <w:sz w:val="24"/>
                <w:szCs w:val="24"/>
              </w:rPr>
              <w:t>单位</w:t>
            </w:r>
          </w:p>
        </w:tc>
        <w:tc>
          <w:tcPr>
            <w:tcW w:w="3080" w:type="dxa"/>
            <w:gridSpan w:val="2"/>
            <w:vAlign w:val="center"/>
          </w:tcPr>
          <w:p>
            <w:pPr>
              <w:widowControl/>
              <w:jc w:val="center"/>
              <w:rPr>
                <w:rFonts w:ascii="仿宋_GB2312"/>
                <w:b/>
                <w:bCs/>
                <w:sz w:val="24"/>
                <w:szCs w:val="24"/>
              </w:rPr>
            </w:pPr>
            <w:r>
              <w:rPr>
                <w:rFonts w:hint="eastAsia" w:ascii="仿宋_GB2312"/>
                <w:b/>
                <w:bCs/>
                <w:sz w:val="24"/>
                <w:szCs w:val="24"/>
              </w:rPr>
              <w:t>指标</w:t>
            </w:r>
            <w:r>
              <w:rPr>
                <w:rFonts w:ascii="仿宋_GB2312"/>
                <w:b/>
                <w:bCs/>
                <w:sz w:val="24"/>
                <w:szCs w:val="24"/>
              </w:rPr>
              <w:t>数值</w:t>
            </w:r>
          </w:p>
        </w:tc>
        <w:tc>
          <w:tcPr>
            <w:tcW w:w="1904" w:type="dxa"/>
            <w:vMerge w:val="restart"/>
            <w:vAlign w:val="center"/>
          </w:tcPr>
          <w:p>
            <w:pPr>
              <w:widowControl/>
              <w:jc w:val="center"/>
              <w:rPr>
                <w:rFonts w:ascii="仿宋_GB2312"/>
                <w:b/>
                <w:bCs/>
                <w:sz w:val="24"/>
                <w:szCs w:val="24"/>
              </w:rPr>
            </w:pPr>
            <w:r>
              <w:rPr>
                <w:rFonts w:hint="eastAsia" w:ascii="仿宋_GB2312"/>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8" w:hRule="atLeast"/>
          <w:tblHeader/>
          <w:jc w:val="center"/>
        </w:trPr>
        <w:tc>
          <w:tcPr>
            <w:tcW w:w="457" w:type="dxa"/>
            <w:vMerge w:val="continue"/>
            <w:vAlign w:val="center"/>
          </w:tcPr>
          <w:p>
            <w:pPr>
              <w:jc w:val="center"/>
              <w:rPr>
                <w:rFonts w:ascii="仿宋_GB2312" w:cs="宋体"/>
                <w:b/>
                <w:bCs/>
                <w:sz w:val="24"/>
                <w:szCs w:val="24"/>
              </w:rPr>
            </w:pPr>
          </w:p>
        </w:tc>
        <w:tc>
          <w:tcPr>
            <w:tcW w:w="751" w:type="dxa"/>
            <w:vMerge w:val="continue"/>
            <w:vAlign w:val="center"/>
          </w:tcPr>
          <w:p>
            <w:pPr>
              <w:jc w:val="center"/>
              <w:rPr>
                <w:rFonts w:ascii="仿宋_GB2312" w:cs="宋体"/>
                <w:b/>
                <w:bCs/>
                <w:sz w:val="24"/>
                <w:szCs w:val="24"/>
              </w:rPr>
            </w:pPr>
          </w:p>
        </w:tc>
        <w:tc>
          <w:tcPr>
            <w:tcW w:w="1765" w:type="dxa"/>
            <w:vMerge w:val="continue"/>
            <w:vAlign w:val="center"/>
          </w:tcPr>
          <w:p>
            <w:pPr>
              <w:jc w:val="center"/>
              <w:rPr>
                <w:rFonts w:ascii="仿宋_GB2312" w:cs="宋体"/>
                <w:b/>
                <w:bCs/>
                <w:sz w:val="24"/>
                <w:szCs w:val="24"/>
              </w:rPr>
            </w:pPr>
          </w:p>
        </w:tc>
        <w:tc>
          <w:tcPr>
            <w:tcW w:w="991" w:type="dxa"/>
            <w:vMerge w:val="continue"/>
            <w:vAlign w:val="center"/>
          </w:tcPr>
          <w:p>
            <w:pPr>
              <w:jc w:val="center"/>
              <w:rPr>
                <w:rFonts w:ascii="仿宋_GB2312" w:cs="宋体"/>
                <w:b/>
                <w:bCs/>
                <w:sz w:val="24"/>
                <w:szCs w:val="24"/>
              </w:rPr>
            </w:pPr>
          </w:p>
        </w:tc>
        <w:tc>
          <w:tcPr>
            <w:tcW w:w="1561" w:type="dxa"/>
            <w:vAlign w:val="center"/>
          </w:tcPr>
          <w:p>
            <w:pPr>
              <w:widowControl/>
              <w:jc w:val="center"/>
              <w:rPr>
                <w:rFonts w:ascii="仿宋_GB2312"/>
                <w:b/>
                <w:bCs/>
                <w:sz w:val="24"/>
                <w:szCs w:val="24"/>
              </w:rPr>
            </w:pPr>
            <w:r>
              <w:rPr>
                <w:rFonts w:hint="eastAsia" w:ascii="仿宋_GB2312"/>
                <w:b/>
                <w:bCs/>
                <w:sz w:val="24"/>
                <w:szCs w:val="24"/>
              </w:rPr>
              <w:t>“十三五”期末</w:t>
            </w:r>
          </w:p>
        </w:tc>
        <w:tc>
          <w:tcPr>
            <w:tcW w:w="1519" w:type="dxa"/>
            <w:vAlign w:val="center"/>
          </w:tcPr>
          <w:p>
            <w:pPr>
              <w:widowControl/>
              <w:jc w:val="center"/>
              <w:rPr>
                <w:rFonts w:ascii="仿宋_GB2312"/>
                <w:b/>
                <w:bCs/>
                <w:sz w:val="24"/>
                <w:szCs w:val="24"/>
              </w:rPr>
            </w:pPr>
            <w:r>
              <w:rPr>
                <w:rFonts w:hint="eastAsia" w:ascii="仿宋_GB2312"/>
                <w:b/>
                <w:bCs/>
                <w:sz w:val="24"/>
                <w:szCs w:val="24"/>
              </w:rPr>
              <w:t>“十四五”</w:t>
            </w:r>
          </w:p>
          <w:p>
            <w:pPr>
              <w:widowControl/>
              <w:jc w:val="center"/>
              <w:rPr>
                <w:rFonts w:ascii="仿宋_GB2312"/>
                <w:b/>
                <w:bCs/>
                <w:sz w:val="24"/>
                <w:szCs w:val="24"/>
              </w:rPr>
            </w:pPr>
            <w:r>
              <w:rPr>
                <w:rFonts w:hint="eastAsia" w:ascii="仿宋_GB2312"/>
                <w:b/>
                <w:bCs/>
                <w:sz w:val="24"/>
                <w:szCs w:val="24"/>
              </w:rPr>
              <w:t>期末</w:t>
            </w:r>
          </w:p>
        </w:tc>
        <w:tc>
          <w:tcPr>
            <w:tcW w:w="1904" w:type="dxa"/>
            <w:vMerge w:val="continue"/>
            <w:vAlign w:val="center"/>
          </w:tcPr>
          <w:p>
            <w:pPr>
              <w:widowControl/>
              <w:jc w:val="center"/>
              <w:rPr>
                <w:rFonts w:ascii="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tcBorders>
              <w:top w:val="single" w:color="auto" w:sz="4" w:space="0"/>
            </w:tcBorders>
            <w:vAlign w:val="center"/>
          </w:tcPr>
          <w:p>
            <w:pPr>
              <w:jc w:val="center"/>
              <w:rPr>
                <w:rFonts w:ascii="仿宋_GB2312"/>
                <w:w w:val="90"/>
                <w:sz w:val="24"/>
                <w:szCs w:val="24"/>
              </w:rPr>
            </w:pPr>
            <w:r>
              <w:rPr>
                <w:rFonts w:ascii="仿宋_GB2312"/>
                <w:w w:val="90"/>
                <w:sz w:val="24"/>
                <w:szCs w:val="24"/>
              </w:rPr>
              <w:t>1</w:t>
            </w:r>
          </w:p>
        </w:tc>
        <w:tc>
          <w:tcPr>
            <w:tcW w:w="751" w:type="dxa"/>
            <w:vMerge w:val="restart"/>
            <w:tcBorders>
              <w:top w:val="single" w:color="auto" w:sz="4" w:space="0"/>
            </w:tcBorders>
            <w:vAlign w:val="center"/>
          </w:tcPr>
          <w:p>
            <w:pPr>
              <w:jc w:val="center"/>
              <w:rPr>
                <w:rFonts w:ascii="仿宋_GB2312"/>
                <w:w w:val="90"/>
                <w:sz w:val="24"/>
                <w:szCs w:val="24"/>
              </w:rPr>
            </w:pPr>
            <w:r>
              <w:rPr>
                <w:rFonts w:hint="eastAsia" w:ascii="仿宋_GB2312"/>
                <w:w w:val="90"/>
                <w:sz w:val="24"/>
                <w:szCs w:val="24"/>
              </w:rPr>
              <w:t>城市路网</w:t>
            </w:r>
          </w:p>
        </w:tc>
        <w:tc>
          <w:tcPr>
            <w:tcW w:w="1765" w:type="dxa"/>
            <w:tcBorders>
              <w:top w:val="single" w:color="auto" w:sz="4" w:space="0"/>
            </w:tcBorders>
            <w:tcMar>
              <w:left w:w="28" w:type="dxa"/>
              <w:right w:w="28" w:type="dxa"/>
            </w:tcMar>
            <w:vAlign w:val="center"/>
          </w:tcPr>
          <w:p>
            <w:pPr>
              <w:jc w:val="center"/>
              <w:rPr>
                <w:rFonts w:ascii="仿宋_GB2312"/>
                <w:w w:val="90"/>
                <w:sz w:val="24"/>
                <w:szCs w:val="24"/>
              </w:rPr>
            </w:pPr>
            <w:r>
              <w:rPr>
                <w:rFonts w:hint="eastAsia" w:ascii="仿宋_GB2312"/>
                <w:w w:val="90"/>
                <w:sz w:val="24"/>
                <w:szCs w:val="24"/>
              </w:rPr>
              <w:t>城区</w:t>
            </w:r>
            <w:r>
              <w:rPr>
                <w:rFonts w:ascii="仿宋_GB2312"/>
                <w:w w:val="90"/>
                <w:sz w:val="24"/>
                <w:szCs w:val="24"/>
              </w:rPr>
              <w:t>路网</w:t>
            </w:r>
            <w:r>
              <w:rPr>
                <w:rFonts w:hint="eastAsia" w:ascii="仿宋_GB2312"/>
                <w:w w:val="90"/>
                <w:sz w:val="24"/>
                <w:szCs w:val="24"/>
              </w:rPr>
              <w:t>长度</w:t>
            </w:r>
          </w:p>
        </w:tc>
        <w:tc>
          <w:tcPr>
            <w:tcW w:w="991" w:type="dxa"/>
            <w:tcMar>
              <w:left w:w="28" w:type="dxa"/>
              <w:right w:w="28" w:type="dxa"/>
            </w:tcMar>
            <w:vAlign w:val="center"/>
          </w:tcPr>
          <w:p>
            <w:pPr>
              <w:jc w:val="center"/>
              <w:rPr>
                <w:rFonts w:ascii="仿宋_GB2312"/>
                <w:w w:val="90"/>
                <w:sz w:val="24"/>
                <w:szCs w:val="24"/>
              </w:rPr>
            </w:pPr>
            <w:r>
              <w:rPr>
                <w:rFonts w:ascii="仿宋_GB2312"/>
                <w:w w:val="90"/>
                <w:sz w:val="24"/>
                <w:szCs w:val="24"/>
              </w:rPr>
              <w:t>km</w:t>
            </w:r>
          </w:p>
        </w:tc>
        <w:tc>
          <w:tcPr>
            <w:tcW w:w="1561" w:type="dxa"/>
            <w:vAlign w:val="center"/>
          </w:tcPr>
          <w:p>
            <w:pPr>
              <w:jc w:val="center"/>
              <w:rPr>
                <w:rFonts w:ascii="仿宋_GB2312"/>
                <w:w w:val="90"/>
                <w:sz w:val="24"/>
                <w:szCs w:val="24"/>
              </w:rPr>
            </w:pPr>
            <w:r>
              <w:rPr>
                <w:rFonts w:hint="eastAsia" w:ascii="仿宋_GB2312"/>
                <w:w w:val="90"/>
                <w:sz w:val="24"/>
                <w:szCs w:val="24"/>
              </w:rPr>
              <w:t>479.5</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6</w:t>
            </w:r>
            <w:r>
              <w:rPr>
                <w:rFonts w:ascii="仿宋_GB2312"/>
                <w:w w:val="90"/>
                <w:sz w:val="24"/>
                <w:szCs w:val="24"/>
              </w:rPr>
              <w:t>77.3</w:t>
            </w:r>
          </w:p>
        </w:tc>
        <w:tc>
          <w:tcPr>
            <w:tcW w:w="1904"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新增197.8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 w:hRule="atLeast"/>
          <w:jc w:val="center"/>
        </w:trPr>
        <w:tc>
          <w:tcPr>
            <w:tcW w:w="457" w:type="dxa"/>
            <w:tcBorders>
              <w:top w:val="single" w:color="auto" w:sz="4" w:space="0"/>
            </w:tcBorders>
            <w:vAlign w:val="center"/>
          </w:tcPr>
          <w:p>
            <w:pPr>
              <w:jc w:val="center"/>
              <w:rPr>
                <w:rFonts w:ascii="仿宋_GB2312"/>
                <w:w w:val="90"/>
                <w:sz w:val="24"/>
                <w:szCs w:val="24"/>
              </w:rPr>
            </w:pPr>
            <w:r>
              <w:rPr>
                <w:rFonts w:hint="eastAsia" w:ascii="仿宋_GB2312"/>
                <w:w w:val="90"/>
                <w:sz w:val="24"/>
                <w:szCs w:val="24"/>
              </w:rPr>
              <w:t>2</w:t>
            </w:r>
          </w:p>
        </w:tc>
        <w:tc>
          <w:tcPr>
            <w:tcW w:w="751" w:type="dxa"/>
            <w:vMerge w:val="continue"/>
            <w:vAlign w:val="center"/>
          </w:tcPr>
          <w:p>
            <w:pPr>
              <w:jc w:val="center"/>
              <w:rPr>
                <w:rFonts w:ascii="仿宋_GB2312"/>
                <w:w w:val="90"/>
                <w:sz w:val="24"/>
                <w:szCs w:val="24"/>
              </w:rPr>
            </w:pPr>
          </w:p>
        </w:tc>
        <w:tc>
          <w:tcPr>
            <w:tcW w:w="1765" w:type="dxa"/>
            <w:tcBorders>
              <w:top w:val="single" w:color="auto" w:sz="4" w:space="0"/>
            </w:tcBorders>
            <w:tcMar>
              <w:left w:w="28" w:type="dxa"/>
              <w:right w:w="28" w:type="dxa"/>
            </w:tcMar>
            <w:vAlign w:val="center"/>
          </w:tcPr>
          <w:p>
            <w:pPr>
              <w:jc w:val="center"/>
              <w:rPr>
                <w:rFonts w:ascii="仿宋_GB2312"/>
                <w:w w:val="90"/>
                <w:sz w:val="24"/>
                <w:szCs w:val="24"/>
              </w:rPr>
            </w:pPr>
            <w:r>
              <w:rPr>
                <w:rFonts w:hint="eastAsia" w:ascii="仿宋_GB2312"/>
                <w:w w:val="90"/>
                <w:sz w:val="24"/>
                <w:szCs w:val="24"/>
              </w:rPr>
              <w:t>城区路网密度</w:t>
            </w:r>
          </w:p>
        </w:tc>
        <w:tc>
          <w:tcPr>
            <w:tcW w:w="991"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km/km</w:t>
            </w:r>
            <w:r>
              <w:rPr>
                <w:rFonts w:ascii="Calibri" w:hAnsi="Calibri" w:cs="Calibri"/>
                <w:w w:val="90"/>
                <w:sz w:val="24"/>
                <w:szCs w:val="24"/>
              </w:rPr>
              <w:t>²</w:t>
            </w:r>
          </w:p>
        </w:tc>
        <w:tc>
          <w:tcPr>
            <w:tcW w:w="1561" w:type="dxa"/>
            <w:vAlign w:val="center"/>
          </w:tcPr>
          <w:p>
            <w:pPr>
              <w:jc w:val="center"/>
              <w:rPr>
                <w:rFonts w:ascii="仿宋_GB2312"/>
                <w:w w:val="90"/>
                <w:sz w:val="24"/>
                <w:szCs w:val="24"/>
              </w:rPr>
            </w:pPr>
            <w:r>
              <w:rPr>
                <w:rFonts w:hint="eastAsia" w:ascii="仿宋_GB2312"/>
                <w:w w:val="90"/>
                <w:sz w:val="24"/>
                <w:szCs w:val="24"/>
              </w:rPr>
              <w:t>2.52</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3.56</w:t>
            </w:r>
          </w:p>
        </w:tc>
        <w:tc>
          <w:tcPr>
            <w:tcW w:w="1904"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*规划面积190km</w:t>
            </w:r>
            <w:r>
              <w:rPr>
                <w:rFonts w:ascii="Calibri" w:hAnsi="Calibri" w:cs="Calibri"/>
                <w:w w:val="90"/>
                <w:sz w:val="24"/>
                <w:szCs w:val="24"/>
              </w:rPr>
              <w:t>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tcBorders>
              <w:top w:val="single" w:color="auto" w:sz="4" w:space="0"/>
            </w:tcBorders>
            <w:vAlign w:val="center"/>
          </w:tcPr>
          <w:p>
            <w:pPr>
              <w:jc w:val="center"/>
              <w:rPr>
                <w:rFonts w:ascii="仿宋_GB2312"/>
                <w:w w:val="90"/>
                <w:sz w:val="24"/>
                <w:szCs w:val="24"/>
              </w:rPr>
            </w:pPr>
            <w:r>
              <w:rPr>
                <w:rFonts w:hint="eastAsia" w:ascii="仿宋_GB2312"/>
                <w:w w:val="90"/>
                <w:sz w:val="24"/>
                <w:szCs w:val="24"/>
              </w:rPr>
              <w:t>3</w:t>
            </w:r>
          </w:p>
        </w:tc>
        <w:tc>
          <w:tcPr>
            <w:tcW w:w="751" w:type="dxa"/>
            <w:vMerge w:val="continue"/>
            <w:vAlign w:val="center"/>
          </w:tcPr>
          <w:p>
            <w:pPr>
              <w:jc w:val="center"/>
              <w:rPr>
                <w:rFonts w:ascii="仿宋_GB2312"/>
                <w:w w:val="90"/>
                <w:sz w:val="24"/>
                <w:szCs w:val="24"/>
              </w:rPr>
            </w:pPr>
          </w:p>
        </w:tc>
        <w:tc>
          <w:tcPr>
            <w:tcW w:w="1765" w:type="dxa"/>
            <w:tcBorders>
              <w:top w:val="single" w:color="auto" w:sz="4" w:space="0"/>
            </w:tcBorders>
            <w:tcMar>
              <w:left w:w="28" w:type="dxa"/>
              <w:right w:w="28" w:type="dxa"/>
            </w:tcMar>
            <w:vAlign w:val="center"/>
          </w:tcPr>
          <w:p>
            <w:pPr>
              <w:jc w:val="center"/>
              <w:rPr>
                <w:rFonts w:ascii="仿宋_GB2312"/>
                <w:w w:val="90"/>
                <w:sz w:val="24"/>
                <w:szCs w:val="24"/>
              </w:rPr>
            </w:pPr>
            <w:r>
              <w:rPr>
                <w:rFonts w:hint="eastAsia" w:ascii="仿宋_GB2312"/>
                <w:w w:val="90"/>
                <w:sz w:val="24"/>
                <w:szCs w:val="24"/>
              </w:rPr>
              <w:t>快速路网</w:t>
            </w:r>
            <w:r>
              <w:rPr>
                <w:rFonts w:ascii="仿宋_GB2312"/>
                <w:w w:val="90"/>
                <w:sz w:val="24"/>
                <w:szCs w:val="24"/>
              </w:rPr>
              <w:t>密度</w:t>
            </w:r>
          </w:p>
        </w:tc>
        <w:tc>
          <w:tcPr>
            <w:tcW w:w="991" w:type="dxa"/>
            <w:tcMar>
              <w:left w:w="28" w:type="dxa"/>
              <w:right w:w="28" w:type="dxa"/>
            </w:tcMar>
            <w:vAlign w:val="center"/>
          </w:tcPr>
          <w:p>
            <w:pPr>
              <w:jc w:val="center"/>
              <w:rPr>
                <w:rFonts w:ascii="仿宋_GB2312"/>
                <w:w w:val="90"/>
                <w:sz w:val="24"/>
                <w:szCs w:val="24"/>
              </w:rPr>
            </w:pPr>
            <w:r>
              <w:rPr>
                <w:rFonts w:ascii="仿宋_GB2312"/>
                <w:w w:val="90"/>
                <w:sz w:val="24"/>
                <w:szCs w:val="24"/>
              </w:rPr>
              <w:t>km/km</w:t>
            </w:r>
            <w:r>
              <w:rPr>
                <w:rFonts w:ascii="Calibri" w:hAnsi="Calibri"/>
                <w:w w:val="90"/>
                <w:sz w:val="24"/>
                <w:szCs w:val="24"/>
              </w:rPr>
              <w:t>²</w:t>
            </w:r>
          </w:p>
        </w:tc>
        <w:tc>
          <w:tcPr>
            <w:tcW w:w="1561" w:type="dxa"/>
            <w:vAlign w:val="center"/>
          </w:tcPr>
          <w:p>
            <w:pPr>
              <w:jc w:val="center"/>
              <w:rPr>
                <w:rFonts w:ascii="仿宋_GB2312"/>
                <w:w w:val="90"/>
                <w:sz w:val="24"/>
                <w:szCs w:val="24"/>
              </w:rPr>
            </w:pPr>
            <w:r>
              <w:rPr>
                <w:rFonts w:ascii="仿宋_GB2312"/>
                <w:w w:val="90"/>
                <w:sz w:val="24"/>
                <w:szCs w:val="24"/>
              </w:rPr>
              <w:t>0.026</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0</w:t>
            </w:r>
            <w:r>
              <w:rPr>
                <w:rFonts w:ascii="仿宋_GB2312"/>
                <w:w w:val="90"/>
                <w:sz w:val="24"/>
                <w:szCs w:val="24"/>
              </w:rPr>
              <w:t>.33</w:t>
            </w:r>
          </w:p>
        </w:tc>
        <w:tc>
          <w:tcPr>
            <w:tcW w:w="1904"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规范建议0.3-0.4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tcBorders>
              <w:top w:val="single" w:color="auto" w:sz="4" w:space="0"/>
            </w:tcBorders>
            <w:vAlign w:val="center"/>
          </w:tcPr>
          <w:p>
            <w:pPr>
              <w:jc w:val="center"/>
              <w:rPr>
                <w:rFonts w:ascii="仿宋_GB2312"/>
                <w:w w:val="90"/>
                <w:sz w:val="24"/>
                <w:szCs w:val="24"/>
              </w:rPr>
            </w:pPr>
            <w:r>
              <w:rPr>
                <w:rFonts w:hint="eastAsia" w:ascii="仿宋_GB2312"/>
                <w:w w:val="90"/>
                <w:sz w:val="24"/>
                <w:szCs w:val="24"/>
              </w:rPr>
              <w:t>4</w:t>
            </w:r>
          </w:p>
        </w:tc>
        <w:tc>
          <w:tcPr>
            <w:tcW w:w="751" w:type="dxa"/>
            <w:vMerge w:val="restart"/>
            <w:tcBorders>
              <w:top w:val="single" w:color="auto" w:sz="4" w:space="0"/>
            </w:tcBorders>
            <w:vAlign w:val="center"/>
          </w:tcPr>
          <w:p>
            <w:pPr>
              <w:jc w:val="center"/>
              <w:rPr>
                <w:rFonts w:ascii="仿宋_GB2312"/>
                <w:w w:val="90"/>
                <w:sz w:val="24"/>
                <w:szCs w:val="24"/>
              </w:rPr>
            </w:pPr>
            <w:r>
              <w:rPr>
                <w:rFonts w:hint="eastAsia" w:ascii="仿宋_GB2312"/>
                <w:w w:val="90"/>
                <w:sz w:val="24"/>
                <w:szCs w:val="24"/>
              </w:rPr>
              <w:t>市政</w:t>
            </w:r>
            <w:r>
              <w:rPr>
                <w:rFonts w:ascii="仿宋_GB2312"/>
                <w:w w:val="90"/>
                <w:sz w:val="24"/>
                <w:szCs w:val="24"/>
              </w:rPr>
              <w:t>管网</w:t>
            </w:r>
          </w:p>
        </w:tc>
        <w:tc>
          <w:tcPr>
            <w:tcW w:w="1765" w:type="dxa"/>
            <w:tcBorders>
              <w:top w:val="single" w:color="auto" w:sz="4" w:space="0"/>
            </w:tcBorders>
            <w:tcMar>
              <w:left w:w="28" w:type="dxa"/>
              <w:right w:w="28" w:type="dxa"/>
            </w:tcMar>
            <w:vAlign w:val="center"/>
          </w:tcPr>
          <w:p>
            <w:pPr>
              <w:jc w:val="center"/>
              <w:rPr>
                <w:rFonts w:ascii="仿宋_GB2312"/>
                <w:w w:val="90"/>
                <w:sz w:val="24"/>
                <w:szCs w:val="24"/>
              </w:rPr>
            </w:pPr>
            <w:r>
              <w:rPr>
                <w:rFonts w:hint="eastAsia" w:ascii="仿宋_GB2312"/>
                <w:w w:val="90"/>
                <w:sz w:val="24"/>
                <w:szCs w:val="24"/>
              </w:rPr>
              <w:t>供水保障</w:t>
            </w:r>
            <w:r>
              <w:rPr>
                <w:rFonts w:ascii="仿宋_GB2312"/>
                <w:w w:val="90"/>
                <w:sz w:val="24"/>
                <w:szCs w:val="24"/>
              </w:rPr>
              <w:t>能力</w:t>
            </w:r>
          </w:p>
        </w:tc>
        <w:tc>
          <w:tcPr>
            <w:tcW w:w="991"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万吨</w:t>
            </w:r>
            <w:r>
              <w:rPr>
                <w:rFonts w:ascii="仿宋_GB2312"/>
                <w:w w:val="90"/>
                <w:sz w:val="24"/>
                <w:szCs w:val="24"/>
              </w:rPr>
              <w:t>/日</w:t>
            </w:r>
          </w:p>
        </w:tc>
        <w:tc>
          <w:tcPr>
            <w:tcW w:w="1561" w:type="dxa"/>
            <w:vAlign w:val="center"/>
          </w:tcPr>
          <w:p>
            <w:pPr>
              <w:jc w:val="center"/>
              <w:rPr>
                <w:rFonts w:ascii="仿宋_GB2312"/>
                <w:w w:val="90"/>
                <w:sz w:val="24"/>
                <w:szCs w:val="24"/>
              </w:rPr>
            </w:pPr>
            <w:r>
              <w:rPr>
                <w:rFonts w:ascii="仿宋_GB2312"/>
                <w:w w:val="90"/>
                <w:sz w:val="24"/>
                <w:szCs w:val="24"/>
              </w:rPr>
              <w:t>46.4</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7</w:t>
            </w:r>
            <w:r>
              <w:rPr>
                <w:rFonts w:ascii="仿宋_GB2312"/>
                <w:w w:val="90"/>
                <w:sz w:val="24"/>
                <w:szCs w:val="24"/>
              </w:rPr>
              <w:t>4.9</w:t>
            </w:r>
          </w:p>
        </w:tc>
        <w:tc>
          <w:tcPr>
            <w:tcW w:w="1904"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预测</w:t>
            </w:r>
            <w:r>
              <w:rPr>
                <w:rFonts w:ascii="仿宋_GB2312"/>
                <w:w w:val="90"/>
                <w:sz w:val="24"/>
                <w:szCs w:val="24"/>
              </w:rPr>
              <w:t>需求</w:t>
            </w:r>
            <w:r>
              <w:rPr>
                <w:rFonts w:hint="eastAsia" w:ascii="仿宋_GB2312"/>
                <w:w w:val="90"/>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tcBorders>
              <w:top w:val="single" w:color="auto" w:sz="4" w:space="0"/>
            </w:tcBorders>
            <w:vAlign w:val="center"/>
          </w:tcPr>
          <w:p>
            <w:pPr>
              <w:jc w:val="center"/>
              <w:rPr>
                <w:rFonts w:ascii="仿宋_GB2312"/>
                <w:w w:val="90"/>
                <w:sz w:val="24"/>
                <w:szCs w:val="24"/>
              </w:rPr>
            </w:pPr>
            <w:r>
              <w:rPr>
                <w:rFonts w:hint="eastAsia" w:ascii="仿宋_GB2312"/>
                <w:w w:val="90"/>
                <w:sz w:val="24"/>
                <w:szCs w:val="24"/>
              </w:rPr>
              <w:t>5</w:t>
            </w:r>
          </w:p>
        </w:tc>
        <w:tc>
          <w:tcPr>
            <w:tcW w:w="751" w:type="dxa"/>
            <w:vMerge w:val="continue"/>
            <w:vAlign w:val="center"/>
          </w:tcPr>
          <w:p>
            <w:pPr>
              <w:jc w:val="center"/>
              <w:rPr>
                <w:rFonts w:ascii="仿宋_GB2312"/>
                <w:w w:val="90"/>
                <w:sz w:val="24"/>
                <w:szCs w:val="24"/>
              </w:rPr>
            </w:pPr>
          </w:p>
        </w:tc>
        <w:tc>
          <w:tcPr>
            <w:tcW w:w="1765" w:type="dxa"/>
            <w:tcBorders>
              <w:top w:val="single" w:color="auto" w:sz="4" w:space="0"/>
            </w:tcBorders>
            <w:tcMar>
              <w:left w:w="28" w:type="dxa"/>
              <w:right w:w="28" w:type="dxa"/>
            </w:tcMar>
            <w:vAlign w:val="center"/>
          </w:tcPr>
          <w:p>
            <w:pPr>
              <w:jc w:val="center"/>
              <w:rPr>
                <w:rFonts w:ascii="仿宋_GB2312"/>
                <w:w w:val="90"/>
                <w:sz w:val="24"/>
                <w:szCs w:val="24"/>
              </w:rPr>
            </w:pPr>
            <w:r>
              <w:rPr>
                <w:rFonts w:hint="eastAsia" w:ascii="仿宋_GB2312"/>
                <w:w w:val="90"/>
                <w:sz w:val="24"/>
                <w:szCs w:val="24"/>
              </w:rPr>
              <w:t>污水</w:t>
            </w:r>
            <w:r>
              <w:rPr>
                <w:rFonts w:ascii="仿宋_GB2312"/>
                <w:w w:val="90"/>
                <w:sz w:val="24"/>
                <w:szCs w:val="24"/>
              </w:rPr>
              <w:t>处理能力</w:t>
            </w:r>
          </w:p>
        </w:tc>
        <w:tc>
          <w:tcPr>
            <w:tcW w:w="991"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万吨</w:t>
            </w:r>
            <w:r>
              <w:rPr>
                <w:rFonts w:ascii="仿宋_GB2312"/>
                <w:w w:val="90"/>
                <w:sz w:val="24"/>
                <w:szCs w:val="24"/>
              </w:rPr>
              <w:t>/日</w:t>
            </w:r>
          </w:p>
        </w:tc>
        <w:tc>
          <w:tcPr>
            <w:tcW w:w="1561" w:type="dxa"/>
            <w:vAlign w:val="center"/>
          </w:tcPr>
          <w:p>
            <w:pPr>
              <w:jc w:val="center"/>
              <w:rPr>
                <w:rFonts w:ascii="仿宋_GB2312"/>
                <w:w w:val="90"/>
                <w:sz w:val="24"/>
                <w:szCs w:val="24"/>
              </w:rPr>
            </w:pPr>
            <w:r>
              <w:rPr>
                <w:rFonts w:hint="eastAsia" w:ascii="仿宋_GB2312"/>
                <w:w w:val="90"/>
                <w:sz w:val="24"/>
                <w:szCs w:val="24"/>
              </w:rPr>
              <w:t>18.5</w:t>
            </w:r>
          </w:p>
        </w:tc>
        <w:tc>
          <w:tcPr>
            <w:tcW w:w="1519" w:type="dxa"/>
            <w:tcMar>
              <w:left w:w="28" w:type="dxa"/>
              <w:right w:w="28" w:type="dxa"/>
            </w:tcMar>
            <w:vAlign w:val="center"/>
          </w:tcPr>
          <w:p>
            <w:pPr>
              <w:jc w:val="center"/>
              <w:rPr>
                <w:rFonts w:ascii="仿宋_GB2312"/>
                <w:w w:val="90"/>
                <w:sz w:val="24"/>
                <w:szCs w:val="24"/>
              </w:rPr>
            </w:pPr>
            <w:r>
              <w:rPr>
                <w:rFonts w:ascii="仿宋_GB2312"/>
                <w:w w:val="90"/>
                <w:sz w:val="24"/>
                <w:szCs w:val="24"/>
              </w:rPr>
              <w:t>5</w:t>
            </w:r>
            <w:r>
              <w:rPr>
                <w:rFonts w:hint="eastAsia" w:ascii="仿宋_GB2312"/>
                <w:w w:val="90"/>
                <w:sz w:val="24"/>
                <w:szCs w:val="24"/>
              </w:rPr>
              <w:t>1.5</w:t>
            </w:r>
          </w:p>
        </w:tc>
        <w:tc>
          <w:tcPr>
            <w:tcW w:w="1904"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预测</w:t>
            </w:r>
            <w:r>
              <w:rPr>
                <w:rFonts w:ascii="仿宋_GB2312"/>
                <w:w w:val="90"/>
                <w:sz w:val="24"/>
                <w:szCs w:val="24"/>
              </w:rPr>
              <w:t>需求44.5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tcBorders>
              <w:top w:val="single" w:color="auto" w:sz="4" w:space="0"/>
            </w:tcBorders>
            <w:vAlign w:val="center"/>
          </w:tcPr>
          <w:p>
            <w:pPr>
              <w:jc w:val="center"/>
              <w:rPr>
                <w:rFonts w:ascii="仿宋_GB2312"/>
                <w:w w:val="90"/>
                <w:sz w:val="24"/>
                <w:szCs w:val="24"/>
              </w:rPr>
            </w:pPr>
            <w:r>
              <w:rPr>
                <w:rFonts w:hint="eastAsia" w:ascii="仿宋_GB2312"/>
                <w:w w:val="90"/>
                <w:sz w:val="24"/>
                <w:szCs w:val="24"/>
              </w:rPr>
              <w:t>6</w:t>
            </w:r>
          </w:p>
        </w:tc>
        <w:tc>
          <w:tcPr>
            <w:tcW w:w="751" w:type="dxa"/>
            <w:vMerge w:val="continue"/>
            <w:vAlign w:val="center"/>
          </w:tcPr>
          <w:p>
            <w:pPr>
              <w:jc w:val="center"/>
              <w:rPr>
                <w:rFonts w:ascii="仿宋_GB2312"/>
                <w:w w:val="90"/>
                <w:sz w:val="24"/>
                <w:szCs w:val="24"/>
              </w:rPr>
            </w:pPr>
          </w:p>
        </w:tc>
        <w:tc>
          <w:tcPr>
            <w:tcW w:w="1765" w:type="dxa"/>
            <w:tcBorders>
              <w:top w:val="single" w:color="auto" w:sz="4" w:space="0"/>
            </w:tcBorders>
            <w:tcMar>
              <w:left w:w="28" w:type="dxa"/>
              <w:right w:w="28" w:type="dxa"/>
            </w:tcMar>
            <w:vAlign w:val="center"/>
          </w:tcPr>
          <w:p>
            <w:pPr>
              <w:jc w:val="center"/>
              <w:rPr>
                <w:rFonts w:ascii="仿宋_GB2312"/>
                <w:w w:val="90"/>
                <w:sz w:val="24"/>
                <w:szCs w:val="24"/>
              </w:rPr>
            </w:pPr>
            <w:r>
              <w:rPr>
                <w:rFonts w:hint="eastAsia" w:ascii="仿宋_GB2312"/>
                <w:w w:val="90"/>
                <w:sz w:val="24"/>
                <w:szCs w:val="24"/>
              </w:rPr>
              <w:t>110kV电网容载比</w:t>
            </w:r>
          </w:p>
        </w:tc>
        <w:tc>
          <w:tcPr>
            <w:tcW w:w="991"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w:t>
            </w:r>
          </w:p>
        </w:tc>
        <w:tc>
          <w:tcPr>
            <w:tcW w:w="1561" w:type="dxa"/>
            <w:vAlign w:val="center"/>
          </w:tcPr>
          <w:p>
            <w:pPr>
              <w:jc w:val="center"/>
              <w:rPr>
                <w:rFonts w:ascii="仿宋_GB2312"/>
                <w:w w:val="90"/>
                <w:sz w:val="24"/>
                <w:szCs w:val="24"/>
              </w:rPr>
            </w:pPr>
            <w:r>
              <w:rPr>
                <w:rFonts w:hint="eastAsia" w:ascii="仿宋_GB2312"/>
                <w:w w:val="90"/>
                <w:sz w:val="24"/>
                <w:szCs w:val="24"/>
              </w:rPr>
              <w:t>1.67</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1.90</w:t>
            </w:r>
          </w:p>
        </w:tc>
        <w:tc>
          <w:tcPr>
            <w:tcW w:w="1904"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规范建议1.9-2.1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tcBorders>
              <w:top w:val="single" w:color="auto" w:sz="4" w:space="0"/>
            </w:tcBorders>
            <w:vAlign w:val="center"/>
          </w:tcPr>
          <w:p>
            <w:pPr>
              <w:jc w:val="center"/>
              <w:rPr>
                <w:rFonts w:ascii="仿宋_GB2312"/>
                <w:w w:val="90"/>
                <w:sz w:val="24"/>
                <w:szCs w:val="24"/>
              </w:rPr>
            </w:pPr>
            <w:r>
              <w:rPr>
                <w:rFonts w:hint="eastAsia" w:ascii="仿宋_GB2312"/>
                <w:w w:val="90"/>
                <w:sz w:val="24"/>
                <w:szCs w:val="24"/>
              </w:rPr>
              <w:t>7</w:t>
            </w:r>
          </w:p>
        </w:tc>
        <w:tc>
          <w:tcPr>
            <w:tcW w:w="751" w:type="dxa"/>
            <w:vMerge w:val="continue"/>
            <w:vAlign w:val="center"/>
          </w:tcPr>
          <w:p>
            <w:pPr>
              <w:jc w:val="center"/>
              <w:rPr>
                <w:rFonts w:ascii="仿宋_GB2312"/>
                <w:w w:val="90"/>
                <w:sz w:val="24"/>
                <w:szCs w:val="24"/>
              </w:rPr>
            </w:pPr>
          </w:p>
        </w:tc>
        <w:tc>
          <w:tcPr>
            <w:tcW w:w="1765" w:type="dxa"/>
            <w:tcBorders>
              <w:top w:val="single" w:color="auto" w:sz="4" w:space="0"/>
            </w:tcBorders>
            <w:tcMar>
              <w:left w:w="28" w:type="dxa"/>
              <w:right w:w="28" w:type="dxa"/>
            </w:tcMar>
            <w:vAlign w:val="center"/>
          </w:tcPr>
          <w:p>
            <w:pPr>
              <w:jc w:val="center"/>
              <w:rPr>
                <w:rFonts w:ascii="仿宋_GB2312"/>
                <w:w w:val="90"/>
                <w:sz w:val="24"/>
                <w:szCs w:val="24"/>
              </w:rPr>
            </w:pPr>
            <w:r>
              <w:rPr>
                <w:rFonts w:hint="eastAsia" w:ascii="仿宋_GB2312"/>
                <w:w w:val="90"/>
                <w:sz w:val="24"/>
                <w:szCs w:val="24"/>
              </w:rPr>
              <w:t>全域供电可靠率</w:t>
            </w:r>
          </w:p>
        </w:tc>
        <w:tc>
          <w:tcPr>
            <w:tcW w:w="991"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w:t>
            </w:r>
          </w:p>
        </w:tc>
        <w:tc>
          <w:tcPr>
            <w:tcW w:w="1561" w:type="dxa"/>
            <w:vAlign w:val="center"/>
          </w:tcPr>
          <w:p>
            <w:pPr>
              <w:jc w:val="center"/>
              <w:rPr>
                <w:rFonts w:ascii="仿宋_GB2312"/>
                <w:w w:val="90"/>
                <w:sz w:val="24"/>
                <w:szCs w:val="24"/>
              </w:rPr>
            </w:pPr>
            <w:r>
              <w:rPr>
                <w:rFonts w:hint="eastAsia" w:ascii="仿宋_GB2312"/>
                <w:w w:val="90"/>
                <w:sz w:val="24"/>
                <w:szCs w:val="24"/>
              </w:rPr>
              <w:t>99.9826</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99.990</w:t>
            </w:r>
          </w:p>
        </w:tc>
        <w:tc>
          <w:tcPr>
            <w:tcW w:w="1904"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tcBorders>
              <w:top w:val="single" w:color="auto" w:sz="4" w:space="0"/>
            </w:tcBorders>
            <w:vAlign w:val="center"/>
          </w:tcPr>
          <w:p>
            <w:pPr>
              <w:jc w:val="center"/>
              <w:rPr>
                <w:rFonts w:ascii="仿宋_GB2312"/>
                <w:w w:val="90"/>
                <w:sz w:val="24"/>
                <w:szCs w:val="24"/>
              </w:rPr>
            </w:pPr>
            <w:r>
              <w:rPr>
                <w:rFonts w:hint="eastAsia" w:ascii="仿宋_GB2312"/>
                <w:w w:val="90"/>
                <w:sz w:val="24"/>
                <w:szCs w:val="24"/>
              </w:rPr>
              <w:t>8</w:t>
            </w:r>
          </w:p>
        </w:tc>
        <w:tc>
          <w:tcPr>
            <w:tcW w:w="751" w:type="dxa"/>
            <w:vMerge w:val="continue"/>
            <w:vAlign w:val="center"/>
          </w:tcPr>
          <w:p>
            <w:pPr>
              <w:jc w:val="center"/>
              <w:rPr>
                <w:rFonts w:ascii="仿宋_GB2312"/>
                <w:w w:val="90"/>
                <w:sz w:val="24"/>
                <w:szCs w:val="24"/>
              </w:rPr>
            </w:pPr>
          </w:p>
        </w:tc>
        <w:tc>
          <w:tcPr>
            <w:tcW w:w="1765" w:type="dxa"/>
            <w:tcBorders>
              <w:top w:val="single" w:color="auto" w:sz="4" w:space="0"/>
            </w:tcBorders>
            <w:tcMar>
              <w:left w:w="28" w:type="dxa"/>
              <w:right w:w="28" w:type="dxa"/>
            </w:tcMar>
            <w:vAlign w:val="center"/>
          </w:tcPr>
          <w:p>
            <w:pPr>
              <w:jc w:val="center"/>
              <w:rPr>
                <w:rFonts w:ascii="仿宋_GB2312"/>
                <w:w w:val="90"/>
                <w:sz w:val="24"/>
                <w:szCs w:val="24"/>
              </w:rPr>
            </w:pPr>
            <w:r>
              <w:rPr>
                <w:rFonts w:hint="eastAsia" w:ascii="仿宋_GB2312"/>
                <w:w w:val="90"/>
                <w:sz w:val="24"/>
                <w:szCs w:val="24"/>
              </w:rPr>
              <w:t>综合电压合格率</w:t>
            </w:r>
          </w:p>
        </w:tc>
        <w:tc>
          <w:tcPr>
            <w:tcW w:w="991"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w:t>
            </w:r>
          </w:p>
        </w:tc>
        <w:tc>
          <w:tcPr>
            <w:tcW w:w="1561" w:type="dxa"/>
            <w:vAlign w:val="center"/>
          </w:tcPr>
          <w:p>
            <w:pPr>
              <w:jc w:val="center"/>
              <w:rPr>
                <w:rFonts w:ascii="仿宋_GB2312"/>
                <w:w w:val="90"/>
                <w:sz w:val="24"/>
                <w:szCs w:val="24"/>
              </w:rPr>
            </w:pPr>
            <w:r>
              <w:rPr>
                <w:rFonts w:hint="eastAsia" w:ascii="仿宋_GB2312"/>
                <w:w w:val="90"/>
                <w:sz w:val="24"/>
                <w:szCs w:val="24"/>
              </w:rPr>
              <w:t>99.997</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99.999</w:t>
            </w:r>
          </w:p>
        </w:tc>
        <w:tc>
          <w:tcPr>
            <w:tcW w:w="1904"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vAlign w:val="center"/>
          </w:tcPr>
          <w:p>
            <w:pPr>
              <w:jc w:val="center"/>
              <w:rPr>
                <w:rFonts w:ascii="仿宋_GB2312"/>
                <w:w w:val="90"/>
                <w:sz w:val="24"/>
                <w:szCs w:val="24"/>
              </w:rPr>
            </w:pPr>
            <w:r>
              <w:rPr>
                <w:rFonts w:hint="eastAsia" w:ascii="仿宋_GB2312"/>
                <w:w w:val="90"/>
                <w:sz w:val="24"/>
                <w:szCs w:val="24"/>
              </w:rPr>
              <w:t>9</w:t>
            </w:r>
          </w:p>
        </w:tc>
        <w:tc>
          <w:tcPr>
            <w:tcW w:w="751" w:type="dxa"/>
            <w:vMerge w:val="continue"/>
            <w:vAlign w:val="center"/>
          </w:tcPr>
          <w:p>
            <w:pPr>
              <w:jc w:val="center"/>
              <w:rPr>
                <w:rFonts w:ascii="仿宋_GB2312"/>
                <w:w w:val="90"/>
                <w:sz w:val="24"/>
                <w:szCs w:val="24"/>
              </w:rPr>
            </w:pPr>
          </w:p>
        </w:tc>
        <w:tc>
          <w:tcPr>
            <w:tcW w:w="1765"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燃气供给能力</w:t>
            </w:r>
          </w:p>
        </w:tc>
        <w:tc>
          <w:tcPr>
            <w:tcW w:w="991"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万m</w:t>
            </w:r>
            <w:r>
              <w:rPr>
                <w:rFonts w:ascii="Calibri" w:hAnsi="Calibri" w:cs="Calibri"/>
                <w:w w:val="90"/>
                <w:sz w:val="24"/>
                <w:szCs w:val="24"/>
              </w:rPr>
              <w:t>³</w:t>
            </w:r>
            <w:r>
              <w:rPr>
                <w:rFonts w:hint="eastAsia" w:ascii="仿宋_GB2312"/>
                <w:w w:val="90"/>
                <w:sz w:val="24"/>
                <w:szCs w:val="24"/>
              </w:rPr>
              <w:t>/年</w:t>
            </w:r>
          </w:p>
        </w:tc>
        <w:tc>
          <w:tcPr>
            <w:tcW w:w="1561" w:type="dxa"/>
            <w:vAlign w:val="center"/>
          </w:tcPr>
          <w:p>
            <w:pPr>
              <w:jc w:val="center"/>
              <w:rPr>
                <w:rFonts w:ascii="仿宋_GB2312"/>
                <w:w w:val="90"/>
                <w:sz w:val="24"/>
                <w:szCs w:val="24"/>
              </w:rPr>
            </w:pPr>
            <w:r>
              <w:rPr>
                <w:rFonts w:ascii="仿宋_GB2312"/>
                <w:w w:val="90"/>
                <w:sz w:val="24"/>
                <w:szCs w:val="24"/>
              </w:rPr>
              <w:t xml:space="preserve">11200 </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2</w:t>
            </w:r>
            <w:r>
              <w:rPr>
                <w:rFonts w:ascii="仿宋_GB2312"/>
                <w:w w:val="90"/>
                <w:sz w:val="24"/>
                <w:szCs w:val="24"/>
              </w:rPr>
              <w:t>1387</w:t>
            </w:r>
          </w:p>
        </w:tc>
        <w:tc>
          <w:tcPr>
            <w:tcW w:w="1904"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vAlign w:val="center"/>
          </w:tcPr>
          <w:p>
            <w:pPr>
              <w:jc w:val="center"/>
              <w:rPr>
                <w:rFonts w:ascii="仿宋_GB2312"/>
                <w:w w:val="90"/>
                <w:sz w:val="24"/>
                <w:szCs w:val="24"/>
              </w:rPr>
            </w:pPr>
            <w:r>
              <w:rPr>
                <w:rFonts w:hint="eastAsia" w:ascii="仿宋_GB2312"/>
                <w:w w:val="90"/>
                <w:sz w:val="24"/>
                <w:szCs w:val="24"/>
              </w:rPr>
              <w:t>10</w:t>
            </w:r>
          </w:p>
        </w:tc>
        <w:tc>
          <w:tcPr>
            <w:tcW w:w="751" w:type="dxa"/>
            <w:vMerge w:val="continue"/>
            <w:vAlign w:val="center"/>
          </w:tcPr>
          <w:p>
            <w:pPr>
              <w:jc w:val="center"/>
              <w:rPr>
                <w:rFonts w:ascii="仿宋_GB2312"/>
                <w:w w:val="90"/>
                <w:sz w:val="24"/>
                <w:szCs w:val="24"/>
              </w:rPr>
            </w:pPr>
          </w:p>
        </w:tc>
        <w:tc>
          <w:tcPr>
            <w:tcW w:w="1765"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垃圾</w:t>
            </w:r>
            <w:r>
              <w:rPr>
                <w:rFonts w:ascii="仿宋_GB2312"/>
                <w:w w:val="90"/>
                <w:sz w:val="24"/>
                <w:szCs w:val="24"/>
              </w:rPr>
              <w:t>处理能力</w:t>
            </w:r>
          </w:p>
        </w:tc>
        <w:tc>
          <w:tcPr>
            <w:tcW w:w="991"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吨</w:t>
            </w:r>
            <w:r>
              <w:rPr>
                <w:rFonts w:ascii="仿宋_GB2312"/>
                <w:w w:val="90"/>
                <w:sz w:val="24"/>
                <w:szCs w:val="24"/>
              </w:rPr>
              <w:t>/日</w:t>
            </w:r>
          </w:p>
        </w:tc>
        <w:tc>
          <w:tcPr>
            <w:tcW w:w="1561" w:type="dxa"/>
            <w:vAlign w:val="center"/>
          </w:tcPr>
          <w:p>
            <w:pPr>
              <w:jc w:val="center"/>
              <w:rPr>
                <w:rFonts w:ascii="仿宋_GB2312"/>
                <w:w w:val="90"/>
                <w:sz w:val="24"/>
                <w:szCs w:val="24"/>
              </w:rPr>
            </w:pPr>
            <w:r>
              <w:rPr>
                <w:rFonts w:hint="eastAsia" w:ascii="仿宋_GB2312"/>
                <w:w w:val="90"/>
                <w:sz w:val="24"/>
                <w:szCs w:val="24"/>
              </w:rPr>
              <w:t>818</w:t>
            </w:r>
          </w:p>
        </w:tc>
        <w:tc>
          <w:tcPr>
            <w:tcW w:w="1519" w:type="dxa"/>
            <w:tcMar>
              <w:left w:w="28" w:type="dxa"/>
              <w:right w:w="28" w:type="dxa"/>
            </w:tcMar>
            <w:vAlign w:val="center"/>
          </w:tcPr>
          <w:p>
            <w:pPr>
              <w:jc w:val="center"/>
              <w:rPr>
                <w:rFonts w:ascii="仿宋_GB2312"/>
                <w:w w:val="90"/>
                <w:sz w:val="24"/>
                <w:szCs w:val="24"/>
              </w:rPr>
            </w:pPr>
            <w:r>
              <w:rPr>
                <w:rFonts w:ascii="仿宋_GB2312"/>
                <w:w w:val="90"/>
                <w:sz w:val="24"/>
                <w:szCs w:val="24"/>
              </w:rPr>
              <w:t>1178</w:t>
            </w:r>
          </w:p>
        </w:tc>
        <w:tc>
          <w:tcPr>
            <w:tcW w:w="1904"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457" w:type="dxa"/>
            <w:vAlign w:val="center"/>
          </w:tcPr>
          <w:p>
            <w:pPr>
              <w:jc w:val="center"/>
              <w:rPr>
                <w:rFonts w:ascii="仿宋_GB2312"/>
                <w:w w:val="90"/>
                <w:sz w:val="24"/>
                <w:szCs w:val="24"/>
              </w:rPr>
            </w:pPr>
            <w:r>
              <w:rPr>
                <w:rFonts w:hint="eastAsia" w:ascii="仿宋_GB2312"/>
                <w:w w:val="90"/>
                <w:sz w:val="24"/>
                <w:szCs w:val="24"/>
              </w:rPr>
              <w:t>11</w:t>
            </w:r>
          </w:p>
        </w:tc>
        <w:tc>
          <w:tcPr>
            <w:tcW w:w="751" w:type="dxa"/>
            <w:vMerge w:val="restart"/>
            <w:vAlign w:val="center"/>
          </w:tcPr>
          <w:p>
            <w:pPr>
              <w:jc w:val="center"/>
              <w:rPr>
                <w:rFonts w:ascii="仿宋_GB2312"/>
                <w:w w:val="90"/>
                <w:sz w:val="24"/>
                <w:szCs w:val="24"/>
              </w:rPr>
            </w:pPr>
            <w:r>
              <w:rPr>
                <w:rFonts w:hint="eastAsia" w:ascii="仿宋_GB2312"/>
                <w:w w:val="90"/>
                <w:sz w:val="24"/>
                <w:szCs w:val="24"/>
              </w:rPr>
              <w:t>公园</w:t>
            </w:r>
            <w:r>
              <w:rPr>
                <w:rFonts w:ascii="仿宋_GB2312"/>
                <w:w w:val="90"/>
                <w:sz w:val="24"/>
                <w:szCs w:val="24"/>
              </w:rPr>
              <w:t>绿道</w:t>
            </w:r>
          </w:p>
        </w:tc>
        <w:tc>
          <w:tcPr>
            <w:tcW w:w="1765" w:type="dxa"/>
            <w:tcMar>
              <w:left w:w="28" w:type="dxa"/>
              <w:right w:w="28" w:type="dxa"/>
            </w:tcMar>
            <w:vAlign w:val="center"/>
          </w:tcPr>
          <w:p>
            <w:pPr>
              <w:jc w:val="center"/>
              <w:rPr>
                <w:rFonts w:ascii="仿宋_GB2312"/>
                <w:w w:val="90"/>
                <w:sz w:val="24"/>
                <w:szCs w:val="24"/>
              </w:rPr>
            </w:pPr>
            <w:r>
              <w:rPr>
                <w:rFonts w:hint="eastAsia" w:ascii="仿宋_GB2312"/>
                <w:w w:val="90"/>
                <w:sz w:val="22"/>
                <w:szCs w:val="24"/>
              </w:rPr>
              <w:t>人均公园绿地</w:t>
            </w:r>
            <w:r>
              <w:rPr>
                <w:rFonts w:ascii="仿宋_GB2312"/>
                <w:w w:val="90"/>
                <w:sz w:val="22"/>
                <w:szCs w:val="24"/>
              </w:rPr>
              <w:t>面积</w:t>
            </w:r>
          </w:p>
        </w:tc>
        <w:tc>
          <w:tcPr>
            <w:tcW w:w="991" w:type="dxa"/>
            <w:tcMar>
              <w:left w:w="28" w:type="dxa"/>
              <w:right w:w="28" w:type="dxa"/>
            </w:tcMar>
            <w:vAlign w:val="center"/>
          </w:tcPr>
          <w:p>
            <w:pPr>
              <w:jc w:val="center"/>
              <w:rPr>
                <w:rFonts w:ascii="仿宋_GB2312"/>
                <w:w w:val="90"/>
                <w:sz w:val="24"/>
                <w:szCs w:val="24"/>
              </w:rPr>
            </w:pPr>
            <w:r>
              <w:rPr>
                <w:rFonts w:hint="eastAsia" w:ascii="Microsoft JhengHei" w:hAnsi="Microsoft JhengHei" w:eastAsia="Microsoft JhengHei" w:cs="Microsoft JhengHei"/>
                <w:w w:val="90"/>
                <w:sz w:val="24"/>
                <w:szCs w:val="24"/>
              </w:rPr>
              <w:t>㎡</w:t>
            </w:r>
            <w:r>
              <w:rPr>
                <w:rFonts w:ascii="仿宋_GB2312"/>
                <w:w w:val="90"/>
                <w:sz w:val="24"/>
                <w:szCs w:val="24"/>
              </w:rPr>
              <w:t>/</w:t>
            </w:r>
            <w:r>
              <w:rPr>
                <w:rFonts w:hint="eastAsia" w:ascii="仿宋_GB2312"/>
                <w:w w:val="90"/>
                <w:sz w:val="24"/>
                <w:szCs w:val="24"/>
              </w:rPr>
              <w:t>人</w:t>
            </w:r>
          </w:p>
        </w:tc>
        <w:tc>
          <w:tcPr>
            <w:tcW w:w="1561" w:type="dxa"/>
            <w:vAlign w:val="center"/>
          </w:tcPr>
          <w:p>
            <w:pPr>
              <w:jc w:val="center"/>
              <w:rPr>
                <w:rFonts w:ascii="仿宋_GB2312"/>
                <w:w w:val="90"/>
                <w:sz w:val="24"/>
                <w:szCs w:val="24"/>
              </w:rPr>
            </w:pPr>
            <w:r>
              <w:rPr>
                <w:rFonts w:hint="eastAsia" w:ascii="仿宋_GB2312"/>
                <w:w w:val="90"/>
                <w:sz w:val="24"/>
                <w:szCs w:val="24"/>
              </w:rPr>
              <w:t>6</w:t>
            </w:r>
            <w:r>
              <w:rPr>
                <w:rFonts w:ascii="仿宋_GB2312"/>
                <w:w w:val="90"/>
                <w:sz w:val="24"/>
                <w:szCs w:val="24"/>
              </w:rPr>
              <w:t>.67</w:t>
            </w:r>
          </w:p>
        </w:tc>
        <w:tc>
          <w:tcPr>
            <w:tcW w:w="1519" w:type="dxa"/>
            <w:tcMar>
              <w:left w:w="28" w:type="dxa"/>
              <w:right w:w="28" w:type="dxa"/>
            </w:tcMar>
            <w:vAlign w:val="center"/>
          </w:tcPr>
          <w:p>
            <w:pPr>
              <w:jc w:val="center"/>
              <w:rPr>
                <w:rFonts w:ascii="仿宋_GB2312"/>
                <w:w w:val="90"/>
                <w:sz w:val="24"/>
                <w:szCs w:val="24"/>
              </w:rPr>
            </w:pPr>
            <w:r>
              <w:rPr>
                <w:rFonts w:ascii="仿宋_GB2312"/>
                <w:w w:val="90"/>
                <w:sz w:val="24"/>
                <w:szCs w:val="24"/>
              </w:rPr>
              <w:t>13</w:t>
            </w:r>
          </w:p>
        </w:tc>
        <w:tc>
          <w:tcPr>
            <w:tcW w:w="1904" w:type="dxa"/>
            <w:vMerge w:val="restart"/>
            <w:tcMar>
              <w:left w:w="28" w:type="dxa"/>
              <w:right w:w="28" w:type="dxa"/>
            </w:tcMar>
            <w:vAlign w:val="center"/>
          </w:tcPr>
          <w:p>
            <w:pPr>
              <w:jc w:val="center"/>
              <w:rPr>
                <w:rFonts w:ascii="仿宋_GB2312"/>
                <w:w w:val="90"/>
                <w:sz w:val="24"/>
                <w:szCs w:val="24"/>
              </w:rPr>
            </w:pPr>
            <w:r>
              <w:rPr>
                <w:rFonts w:hint="eastAsia" w:ascii="仿宋_GB2312"/>
                <w:w w:val="90"/>
                <w:sz w:val="24"/>
                <w:szCs w:val="24"/>
              </w:rPr>
              <w:t>七普</w:t>
            </w:r>
            <w:r>
              <w:rPr>
                <w:rFonts w:ascii="仿宋_GB2312"/>
                <w:w w:val="90"/>
                <w:sz w:val="24"/>
                <w:szCs w:val="24"/>
              </w:rPr>
              <w:t>人口</w:t>
            </w:r>
            <w:r>
              <w:rPr>
                <w:rFonts w:hint="eastAsia" w:ascii="仿宋_GB2312"/>
                <w:w w:val="90"/>
                <w:sz w:val="24"/>
                <w:szCs w:val="24"/>
              </w:rPr>
              <w:t>122.7万人、2</w:t>
            </w:r>
            <w:r>
              <w:rPr>
                <w:rFonts w:ascii="仿宋_GB2312"/>
                <w:w w:val="90"/>
                <w:sz w:val="24"/>
                <w:szCs w:val="24"/>
              </w:rPr>
              <w:t>025</w:t>
            </w:r>
            <w:r>
              <w:rPr>
                <w:rFonts w:hint="eastAsia" w:ascii="仿宋_GB2312"/>
                <w:w w:val="90"/>
                <w:sz w:val="24"/>
                <w:szCs w:val="24"/>
              </w:rPr>
              <w:t>年规划人口1</w:t>
            </w:r>
            <w:r>
              <w:rPr>
                <w:rFonts w:ascii="仿宋_GB2312"/>
                <w:w w:val="90"/>
                <w:sz w:val="24"/>
                <w:szCs w:val="24"/>
              </w:rPr>
              <w:t>56</w:t>
            </w:r>
            <w:r>
              <w:rPr>
                <w:rFonts w:hint="eastAsia" w:ascii="仿宋_GB2312"/>
                <w:w w:val="90"/>
                <w:sz w:val="24"/>
                <w:szCs w:val="24"/>
              </w:rPr>
              <w:t>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vAlign w:val="center"/>
          </w:tcPr>
          <w:p>
            <w:pPr>
              <w:jc w:val="center"/>
              <w:rPr>
                <w:rFonts w:ascii="仿宋_GB2312"/>
                <w:w w:val="90"/>
                <w:sz w:val="24"/>
                <w:szCs w:val="24"/>
              </w:rPr>
            </w:pPr>
            <w:r>
              <w:rPr>
                <w:rFonts w:hint="eastAsia" w:ascii="仿宋_GB2312"/>
                <w:w w:val="90"/>
                <w:sz w:val="24"/>
                <w:szCs w:val="24"/>
              </w:rPr>
              <w:t>12</w:t>
            </w:r>
          </w:p>
        </w:tc>
        <w:tc>
          <w:tcPr>
            <w:tcW w:w="751" w:type="dxa"/>
            <w:vMerge w:val="continue"/>
            <w:vAlign w:val="center"/>
          </w:tcPr>
          <w:p>
            <w:pPr>
              <w:jc w:val="center"/>
              <w:rPr>
                <w:rFonts w:ascii="仿宋_GB2312"/>
                <w:w w:val="90"/>
                <w:sz w:val="24"/>
                <w:szCs w:val="24"/>
              </w:rPr>
            </w:pPr>
          </w:p>
        </w:tc>
        <w:tc>
          <w:tcPr>
            <w:tcW w:w="1765"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人均</w:t>
            </w:r>
            <w:r>
              <w:rPr>
                <w:rFonts w:ascii="仿宋_GB2312"/>
                <w:w w:val="90"/>
                <w:sz w:val="24"/>
                <w:szCs w:val="24"/>
              </w:rPr>
              <w:t>绿道长度</w:t>
            </w:r>
          </w:p>
        </w:tc>
        <w:tc>
          <w:tcPr>
            <w:tcW w:w="991" w:type="dxa"/>
            <w:tcMar>
              <w:left w:w="28" w:type="dxa"/>
              <w:right w:w="28" w:type="dxa"/>
            </w:tcMar>
            <w:vAlign w:val="center"/>
          </w:tcPr>
          <w:p>
            <w:pPr>
              <w:jc w:val="center"/>
              <w:rPr>
                <w:rFonts w:ascii="仿宋_GB2312"/>
                <w:w w:val="90"/>
                <w:sz w:val="24"/>
                <w:szCs w:val="24"/>
              </w:rPr>
            </w:pPr>
            <w:r>
              <w:rPr>
                <w:rFonts w:ascii="仿宋_GB2312"/>
                <w:w w:val="90"/>
                <w:sz w:val="24"/>
                <w:szCs w:val="24"/>
              </w:rPr>
              <w:t>m/</w:t>
            </w:r>
            <w:r>
              <w:rPr>
                <w:rFonts w:hint="eastAsia" w:ascii="仿宋_GB2312"/>
                <w:w w:val="90"/>
                <w:sz w:val="24"/>
                <w:szCs w:val="24"/>
              </w:rPr>
              <w:t>人</w:t>
            </w:r>
          </w:p>
        </w:tc>
        <w:tc>
          <w:tcPr>
            <w:tcW w:w="1561" w:type="dxa"/>
            <w:vAlign w:val="center"/>
          </w:tcPr>
          <w:p>
            <w:pPr>
              <w:jc w:val="center"/>
              <w:rPr>
                <w:rFonts w:ascii="仿宋_GB2312"/>
                <w:w w:val="90"/>
                <w:sz w:val="24"/>
                <w:szCs w:val="24"/>
              </w:rPr>
            </w:pPr>
            <w:r>
              <w:rPr>
                <w:rFonts w:ascii="仿宋_GB2312"/>
                <w:w w:val="90"/>
                <w:sz w:val="24"/>
                <w:szCs w:val="24"/>
              </w:rPr>
              <w:t>0.27</w:t>
            </w:r>
          </w:p>
        </w:tc>
        <w:tc>
          <w:tcPr>
            <w:tcW w:w="1519" w:type="dxa"/>
            <w:tcMar>
              <w:left w:w="28" w:type="dxa"/>
              <w:right w:w="28" w:type="dxa"/>
            </w:tcMar>
            <w:vAlign w:val="center"/>
          </w:tcPr>
          <w:p>
            <w:pPr>
              <w:jc w:val="center"/>
              <w:rPr>
                <w:rFonts w:ascii="仿宋_GB2312"/>
                <w:w w:val="90"/>
                <w:sz w:val="24"/>
                <w:szCs w:val="24"/>
              </w:rPr>
            </w:pPr>
            <w:r>
              <w:rPr>
                <w:rFonts w:ascii="仿宋_GB2312"/>
                <w:w w:val="90"/>
                <w:sz w:val="24"/>
                <w:szCs w:val="24"/>
              </w:rPr>
              <w:t>0.4</w:t>
            </w:r>
          </w:p>
        </w:tc>
        <w:tc>
          <w:tcPr>
            <w:tcW w:w="1904" w:type="dxa"/>
            <w:vMerge w:val="continue"/>
            <w:tcMar>
              <w:left w:w="28" w:type="dxa"/>
              <w:right w:w="28" w:type="dxa"/>
            </w:tcMar>
            <w:vAlign w:val="center"/>
          </w:tcPr>
          <w:p>
            <w:pPr>
              <w:jc w:val="center"/>
              <w:rPr>
                <w:rFonts w:ascii="仿宋_GB2312"/>
                <w:w w:val="9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vAlign w:val="center"/>
          </w:tcPr>
          <w:p>
            <w:pPr>
              <w:jc w:val="center"/>
              <w:rPr>
                <w:rFonts w:ascii="仿宋_GB2312"/>
                <w:w w:val="90"/>
                <w:sz w:val="24"/>
                <w:szCs w:val="24"/>
              </w:rPr>
            </w:pPr>
            <w:r>
              <w:rPr>
                <w:rFonts w:hint="eastAsia" w:ascii="仿宋_GB2312"/>
                <w:w w:val="90"/>
                <w:sz w:val="24"/>
                <w:szCs w:val="24"/>
              </w:rPr>
              <w:t>13</w:t>
            </w:r>
          </w:p>
        </w:tc>
        <w:tc>
          <w:tcPr>
            <w:tcW w:w="751" w:type="dxa"/>
            <w:vMerge w:val="restart"/>
            <w:vAlign w:val="center"/>
          </w:tcPr>
          <w:p>
            <w:pPr>
              <w:jc w:val="center"/>
              <w:rPr>
                <w:rFonts w:ascii="仿宋_GB2312"/>
                <w:w w:val="90"/>
                <w:sz w:val="24"/>
                <w:szCs w:val="24"/>
              </w:rPr>
            </w:pPr>
            <w:r>
              <w:rPr>
                <w:rFonts w:hint="eastAsia" w:ascii="仿宋_GB2312"/>
                <w:w w:val="90"/>
                <w:sz w:val="24"/>
                <w:szCs w:val="24"/>
              </w:rPr>
              <w:t>新基建</w:t>
            </w:r>
          </w:p>
        </w:tc>
        <w:tc>
          <w:tcPr>
            <w:tcW w:w="1765"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轨道</w:t>
            </w:r>
            <w:r>
              <w:rPr>
                <w:rFonts w:ascii="仿宋_GB2312"/>
                <w:w w:val="90"/>
                <w:sz w:val="24"/>
                <w:szCs w:val="24"/>
              </w:rPr>
              <w:t>线网长路</w:t>
            </w:r>
          </w:p>
        </w:tc>
        <w:tc>
          <w:tcPr>
            <w:tcW w:w="991" w:type="dxa"/>
            <w:tcMar>
              <w:left w:w="28" w:type="dxa"/>
              <w:right w:w="28" w:type="dxa"/>
            </w:tcMar>
            <w:vAlign w:val="center"/>
          </w:tcPr>
          <w:p>
            <w:pPr>
              <w:jc w:val="center"/>
              <w:rPr>
                <w:rFonts w:ascii="仿宋_GB2312"/>
                <w:w w:val="90"/>
                <w:sz w:val="24"/>
                <w:szCs w:val="24"/>
              </w:rPr>
            </w:pPr>
            <w:r>
              <w:rPr>
                <w:rFonts w:ascii="仿宋_GB2312"/>
                <w:w w:val="90"/>
                <w:sz w:val="24"/>
                <w:szCs w:val="24"/>
              </w:rPr>
              <w:t>km</w:t>
            </w:r>
          </w:p>
        </w:tc>
        <w:tc>
          <w:tcPr>
            <w:tcW w:w="1561" w:type="dxa"/>
            <w:vAlign w:val="center"/>
          </w:tcPr>
          <w:p>
            <w:pPr>
              <w:jc w:val="center"/>
              <w:rPr>
                <w:rFonts w:ascii="仿宋_GB2312"/>
                <w:w w:val="90"/>
                <w:sz w:val="24"/>
                <w:szCs w:val="24"/>
              </w:rPr>
            </w:pPr>
            <w:r>
              <w:rPr>
                <w:rFonts w:hint="eastAsia" w:ascii="仿宋_GB2312"/>
                <w:w w:val="90"/>
                <w:sz w:val="24"/>
                <w:szCs w:val="24"/>
              </w:rPr>
              <w:t>32</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72.1</w:t>
            </w:r>
          </w:p>
        </w:tc>
        <w:tc>
          <w:tcPr>
            <w:tcW w:w="1904" w:type="dxa"/>
            <w:tcMar>
              <w:left w:w="28" w:type="dxa"/>
              <w:right w:w="28" w:type="dxa"/>
            </w:tcMar>
            <w:vAlign w:val="center"/>
          </w:tcPr>
          <w:p>
            <w:pPr>
              <w:jc w:val="center"/>
              <w:rPr>
                <w:rFonts w:ascii="仿宋_GB2312"/>
                <w:w w:val="90"/>
                <w:sz w:val="24"/>
                <w:szCs w:val="24"/>
              </w:rPr>
            </w:pPr>
            <w:r>
              <w:rPr>
                <w:rFonts w:ascii="仿宋_GB2312"/>
                <w:w w:val="90"/>
                <w:sz w:val="24"/>
                <w:szCs w:val="24"/>
              </w:rPr>
              <w:t>2022</w:t>
            </w:r>
            <w:r>
              <w:rPr>
                <w:rFonts w:hint="eastAsia" w:ascii="仿宋_GB2312"/>
                <w:w w:val="90"/>
                <w:sz w:val="24"/>
                <w:szCs w:val="24"/>
              </w:rPr>
              <w:t>年前</w:t>
            </w:r>
            <w:r>
              <w:rPr>
                <w:rFonts w:ascii="仿宋_GB2312"/>
                <w:w w:val="90"/>
                <w:sz w:val="24"/>
                <w:szCs w:val="24"/>
              </w:rPr>
              <w:t>新增</w:t>
            </w:r>
            <w:r>
              <w:rPr>
                <w:rFonts w:hint="eastAsia" w:ascii="仿宋_GB2312"/>
                <w:w w:val="90"/>
                <w:sz w:val="24"/>
                <w:szCs w:val="24"/>
              </w:rPr>
              <w:t>40.1</w:t>
            </w:r>
            <w:r>
              <w:rPr>
                <w:rFonts w:ascii="仿宋_GB2312"/>
                <w:w w:val="90"/>
                <w:sz w:val="24"/>
                <w:szCs w:val="24"/>
              </w:rPr>
              <w:t>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vAlign w:val="center"/>
          </w:tcPr>
          <w:p>
            <w:pPr>
              <w:jc w:val="center"/>
              <w:rPr>
                <w:rFonts w:ascii="仿宋_GB2312"/>
                <w:w w:val="90"/>
                <w:sz w:val="24"/>
                <w:szCs w:val="24"/>
              </w:rPr>
            </w:pPr>
            <w:r>
              <w:rPr>
                <w:rFonts w:hint="eastAsia" w:ascii="仿宋_GB2312"/>
                <w:w w:val="90"/>
                <w:sz w:val="24"/>
                <w:szCs w:val="24"/>
              </w:rPr>
              <w:t>14</w:t>
            </w:r>
          </w:p>
        </w:tc>
        <w:tc>
          <w:tcPr>
            <w:tcW w:w="751" w:type="dxa"/>
            <w:vMerge w:val="continue"/>
            <w:vAlign w:val="center"/>
          </w:tcPr>
          <w:p>
            <w:pPr>
              <w:jc w:val="center"/>
              <w:rPr>
                <w:rFonts w:ascii="仿宋_GB2312"/>
                <w:w w:val="90"/>
                <w:sz w:val="24"/>
                <w:szCs w:val="24"/>
              </w:rPr>
            </w:pPr>
          </w:p>
        </w:tc>
        <w:tc>
          <w:tcPr>
            <w:tcW w:w="1765"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城区轨道</w:t>
            </w:r>
            <w:r>
              <w:rPr>
                <w:rFonts w:ascii="仿宋_GB2312"/>
                <w:w w:val="90"/>
                <w:sz w:val="24"/>
                <w:szCs w:val="24"/>
              </w:rPr>
              <w:t>站点</w:t>
            </w:r>
            <w:r>
              <w:rPr>
                <w:rFonts w:hint="eastAsia" w:ascii="仿宋_GB2312"/>
                <w:w w:val="90"/>
                <w:sz w:val="24"/>
                <w:szCs w:val="24"/>
              </w:rPr>
              <w:t>800</w:t>
            </w:r>
            <w:r>
              <w:rPr>
                <w:rFonts w:ascii="仿宋_GB2312"/>
                <w:w w:val="90"/>
                <w:sz w:val="24"/>
                <w:szCs w:val="24"/>
              </w:rPr>
              <w:t>m覆盖率</w:t>
            </w:r>
          </w:p>
        </w:tc>
        <w:tc>
          <w:tcPr>
            <w:tcW w:w="991"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w:t>
            </w:r>
          </w:p>
        </w:tc>
        <w:tc>
          <w:tcPr>
            <w:tcW w:w="1561" w:type="dxa"/>
            <w:vAlign w:val="center"/>
          </w:tcPr>
          <w:p>
            <w:pPr>
              <w:jc w:val="center"/>
              <w:rPr>
                <w:rFonts w:ascii="仿宋_GB2312"/>
                <w:w w:val="90"/>
                <w:sz w:val="24"/>
                <w:szCs w:val="24"/>
              </w:rPr>
            </w:pPr>
            <w:r>
              <w:rPr>
                <w:rFonts w:hint="eastAsia" w:ascii="仿宋_GB2312"/>
                <w:w w:val="90"/>
                <w:sz w:val="24"/>
                <w:szCs w:val="24"/>
              </w:rPr>
              <w:t>28</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45</w:t>
            </w:r>
          </w:p>
        </w:tc>
        <w:tc>
          <w:tcPr>
            <w:tcW w:w="1904"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去除</w:t>
            </w:r>
            <w:r>
              <w:rPr>
                <w:rFonts w:ascii="仿宋_GB2312"/>
                <w:w w:val="90"/>
                <w:sz w:val="24"/>
                <w:szCs w:val="24"/>
              </w:rPr>
              <w:t>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vAlign w:val="center"/>
          </w:tcPr>
          <w:p>
            <w:pPr>
              <w:jc w:val="center"/>
              <w:rPr>
                <w:rFonts w:ascii="仿宋_GB2312"/>
                <w:w w:val="90"/>
                <w:sz w:val="24"/>
                <w:szCs w:val="24"/>
              </w:rPr>
            </w:pPr>
            <w:r>
              <w:rPr>
                <w:rFonts w:hint="eastAsia" w:ascii="仿宋_GB2312"/>
                <w:w w:val="90"/>
                <w:sz w:val="24"/>
                <w:szCs w:val="24"/>
              </w:rPr>
              <w:t>15</w:t>
            </w:r>
          </w:p>
        </w:tc>
        <w:tc>
          <w:tcPr>
            <w:tcW w:w="751" w:type="dxa"/>
            <w:vMerge w:val="continue"/>
            <w:vAlign w:val="center"/>
          </w:tcPr>
          <w:p>
            <w:pPr>
              <w:jc w:val="center"/>
              <w:rPr>
                <w:rFonts w:ascii="仿宋_GB2312"/>
                <w:w w:val="90"/>
                <w:sz w:val="24"/>
                <w:szCs w:val="24"/>
              </w:rPr>
            </w:pPr>
          </w:p>
        </w:tc>
        <w:tc>
          <w:tcPr>
            <w:tcW w:w="1765"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5G基站</w:t>
            </w:r>
            <w:r>
              <w:rPr>
                <w:rFonts w:ascii="仿宋_GB2312"/>
                <w:w w:val="90"/>
                <w:sz w:val="24"/>
                <w:szCs w:val="24"/>
              </w:rPr>
              <w:t>数量</w:t>
            </w:r>
          </w:p>
        </w:tc>
        <w:tc>
          <w:tcPr>
            <w:tcW w:w="991"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个</w:t>
            </w:r>
          </w:p>
        </w:tc>
        <w:tc>
          <w:tcPr>
            <w:tcW w:w="1561" w:type="dxa"/>
            <w:vAlign w:val="center"/>
          </w:tcPr>
          <w:p>
            <w:pPr>
              <w:jc w:val="center"/>
              <w:rPr>
                <w:rFonts w:ascii="仿宋_GB2312"/>
                <w:w w:val="90"/>
                <w:sz w:val="24"/>
                <w:szCs w:val="24"/>
              </w:rPr>
            </w:pPr>
            <w:r>
              <w:rPr>
                <w:rFonts w:hint="eastAsia" w:ascii="仿宋_GB2312"/>
                <w:w w:val="90"/>
                <w:sz w:val="24"/>
                <w:szCs w:val="24"/>
              </w:rPr>
              <w:t>1</w:t>
            </w:r>
            <w:r>
              <w:rPr>
                <w:rFonts w:ascii="仿宋_GB2312"/>
                <w:w w:val="90"/>
                <w:sz w:val="24"/>
                <w:szCs w:val="24"/>
              </w:rPr>
              <w:t>796</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4</w:t>
            </w:r>
            <w:r>
              <w:rPr>
                <w:rFonts w:ascii="仿宋_GB2312"/>
                <w:w w:val="90"/>
                <w:sz w:val="24"/>
                <w:szCs w:val="24"/>
              </w:rPr>
              <w:t>400</w:t>
            </w:r>
          </w:p>
        </w:tc>
        <w:tc>
          <w:tcPr>
            <w:tcW w:w="1904" w:type="dxa"/>
            <w:tcMar>
              <w:left w:w="28" w:type="dxa"/>
              <w:right w:w="28" w:type="dxa"/>
            </w:tcMar>
            <w:vAlign w:val="center"/>
          </w:tcPr>
          <w:p>
            <w:pPr>
              <w:jc w:val="center"/>
              <w:rPr>
                <w:rFonts w:ascii="仿宋_GB2312"/>
                <w:w w:val="9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457" w:type="dxa"/>
            <w:vAlign w:val="center"/>
          </w:tcPr>
          <w:p>
            <w:pPr>
              <w:jc w:val="center"/>
              <w:rPr>
                <w:rFonts w:ascii="仿宋_GB2312"/>
                <w:w w:val="90"/>
                <w:sz w:val="24"/>
                <w:szCs w:val="24"/>
              </w:rPr>
            </w:pPr>
            <w:r>
              <w:rPr>
                <w:rFonts w:hint="eastAsia" w:ascii="仿宋_GB2312"/>
                <w:w w:val="90"/>
                <w:sz w:val="24"/>
                <w:szCs w:val="24"/>
              </w:rPr>
              <w:t>16</w:t>
            </w:r>
          </w:p>
        </w:tc>
        <w:tc>
          <w:tcPr>
            <w:tcW w:w="751" w:type="dxa"/>
            <w:vMerge w:val="continue"/>
            <w:vAlign w:val="center"/>
          </w:tcPr>
          <w:p>
            <w:pPr>
              <w:jc w:val="center"/>
              <w:rPr>
                <w:rFonts w:ascii="仿宋_GB2312"/>
                <w:w w:val="90"/>
                <w:sz w:val="24"/>
                <w:szCs w:val="24"/>
              </w:rPr>
            </w:pPr>
          </w:p>
        </w:tc>
        <w:tc>
          <w:tcPr>
            <w:tcW w:w="1765"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公共充电桩</w:t>
            </w:r>
            <w:r>
              <w:rPr>
                <w:rFonts w:ascii="仿宋_GB2312"/>
                <w:w w:val="90"/>
                <w:sz w:val="24"/>
                <w:szCs w:val="24"/>
              </w:rPr>
              <w:t>数量</w:t>
            </w:r>
          </w:p>
        </w:tc>
        <w:tc>
          <w:tcPr>
            <w:tcW w:w="991"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个</w:t>
            </w:r>
          </w:p>
        </w:tc>
        <w:tc>
          <w:tcPr>
            <w:tcW w:w="1561" w:type="dxa"/>
            <w:vAlign w:val="center"/>
          </w:tcPr>
          <w:p>
            <w:pPr>
              <w:jc w:val="center"/>
              <w:rPr>
                <w:rFonts w:ascii="仿宋_GB2312"/>
                <w:w w:val="90"/>
                <w:sz w:val="24"/>
                <w:szCs w:val="24"/>
              </w:rPr>
            </w:pPr>
            <w:r>
              <w:rPr>
                <w:rFonts w:hint="eastAsia" w:ascii="仿宋_GB2312"/>
                <w:w w:val="90"/>
                <w:sz w:val="24"/>
                <w:szCs w:val="24"/>
              </w:rPr>
              <w:t>866</w:t>
            </w:r>
          </w:p>
        </w:tc>
        <w:tc>
          <w:tcPr>
            <w:tcW w:w="1519" w:type="dxa"/>
            <w:tcMar>
              <w:left w:w="28" w:type="dxa"/>
              <w:right w:w="28" w:type="dxa"/>
            </w:tcMar>
            <w:vAlign w:val="center"/>
          </w:tcPr>
          <w:p>
            <w:pPr>
              <w:jc w:val="center"/>
              <w:rPr>
                <w:rFonts w:ascii="仿宋_GB2312"/>
                <w:w w:val="90"/>
                <w:sz w:val="24"/>
                <w:szCs w:val="24"/>
              </w:rPr>
            </w:pPr>
            <w:r>
              <w:rPr>
                <w:rFonts w:hint="eastAsia" w:ascii="仿宋_GB2312"/>
                <w:w w:val="90"/>
                <w:sz w:val="24"/>
                <w:szCs w:val="24"/>
              </w:rPr>
              <w:t>2023</w:t>
            </w:r>
          </w:p>
        </w:tc>
        <w:tc>
          <w:tcPr>
            <w:tcW w:w="1904" w:type="dxa"/>
            <w:tcMar>
              <w:left w:w="28" w:type="dxa"/>
              <w:right w:w="28" w:type="dxa"/>
            </w:tcMar>
            <w:vAlign w:val="center"/>
          </w:tcPr>
          <w:p>
            <w:pPr>
              <w:jc w:val="center"/>
              <w:rPr>
                <w:rFonts w:ascii="仿宋_GB2312"/>
                <w:w w:val="90"/>
                <w:sz w:val="24"/>
                <w:szCs w:val="24"/>
              </w:rPr>
            </w:pPr>
          </w:p>
        </w:tc>
      </w:tr>
    </w:tbl>
    <w:p>
      <w:pPr>
        <w:rPr>
          <w:rFonts w:ascii="仿宋_GB2312" w:cs="宋体"/>
          <w:sz w:val="24"/>
          <w:szCs w:val="28"/>
        </w:rPr>
      </w:pPr>
      <w:r>
        <w:rPr>
          <w:rFonts w:hint="eastAsia" w:ascii="仿宋_GB2312" w:cs="宋体"/>
          <w:sz w:val="24"/>
          <w:szCs w:val="28"/>
        </w:rPr>
        <w:t>*注</w:t>
      </w:r>
      <w:r>
        <w:rPr>
          <w:rFonts w:ascii="仿宋_GB2312" w:cs="宋体"/>
          <w:sz w:val="24"/>
          <w:szCs w:val="28"/>
        </w:rPr>
        <w:t>：</w:t>
      </w:r>
      <w:r>
        <w:rPr>
          <w:rFonts w:hint="eastAsia" w:ascii="仿宋_GB2312" w:cs="宋体"/>
          <w:sz w:val="24"/>
          <w:szCs w:val="28"/>
        </w:rPr>
        <w:t>规划</w:t>
      </w:r>
      <w:r>
        <w:rPr>
          <w:rFonts w:ascii="仿宋_GB2312" w:cs="宋体"/>
          <w:sz w:val="24"/>
          <w:szCs w:val="28"/>
        </w:rPr>
        <w:t>面积暂按城西片区、东部片区规划建设</w:t>
      </w:r>
      <w:r>
        <w:rPr>
          <w:rFonts w:hint="eastAsia" w:ascii="仿宋_GB2312" w:cs="宋体"/>
          <w:sz w:val="24"/>
          <w:szCs w:val="28"/>
        </w:rPr>
        <w:t>范围</w:t>
      </w:r>
      <w:r>
        <w:rPr>
          <w:rFonts w:ascii="仿宋_GB2312" w:cs="宋体"/>
          <w:sz w:val="24"/>
          <w:szCs w:val="28"/>
        </w:rPr>
        <w:t>预估，具体以</w:t>
      </w:r>
      <w:r>
        <w:rPr>
          <w:rFonts w:hint="eastAsia" w:ascii="仿宋_GB2312" w:cs="宋体"/>
          <w:sz w:val="24"/>
          <w:szCs w:val="28"/>
        </w:rPr>
        <w:t>国土</w:t>
      </w:r>
      <w:r>
        <w:rPr>
          <w:rFonts w:ascii="仿宋_GB2312" w:cs="宋体"/>
          <w:sz w:val="24"/>
          <w:szCs w:val="28"/>
        </w:rPr>
        <w:t>空间规划为准。</w:t>
      </w:r>
    </w:p>
    <w:p>
      <w:pPr>
        <w:adjustRightInd w:val="0"/>
        <w:snapToGrid w:val="0"/>
        <w:spacing w:line="600" w:lineRule="exact"/>
        <w:ind w:firstLine="600" w:firstLineChars="200"/>
        <w:rPr>
          <w:rFonts w:ascii="仿宋_GB2312" w:hAnsi="Times New Roman" w:cs="Times New Roman"/>
          <w:sz w:val="30"/>
          <w:szCs w:val="30"/>
        </w:rPr>
      </w:pPr>
    </w:p>
    <w:p>
      <w:pPr>
        <w:pStyle w:val="2"/>
        <w:spacing w:before="157" w:after="157"/>
        <w:rPr>
          <w:color w:val="auto"/>
        </w:rPr>
        <w:sectPr>
          <w:pgSz w:w="11906" w:h="16838"/>
          <w:pgMar w:top="993" w:right="1474" w:bottom="1134" w:left="1474" w:header="851" w:footer="641" w:gutter="0"/>
          <w:cols w:space="720" w:num="1"/>
          <w:docGrid w:type="lines" w:linePitch="315" w:charSpace="0"/>
        </w:sectPr>
      </w:pPr>
    </w:p>
    <w:p>
      <w:pPr>
        <w:pStyle w:val="2"/>
        <w:spacing w:before="157" w:after="157"/>
        <w:rPr>
          <w:color w:val="auto"/>
        </w:rPr>
      </w:pPr>
      <w:bookmarkStart w:id="60" w:name="_Toc47081753"/>
      <w:bookmarkStart w:id="61" w:name="_Toc94005667"/>
      <w:r>
        <w:rPr>
          <w:color w:val="auto"/>
        </w:rPr>
        <w:t>6</w:t>
      </w:r>
      <w:r>
        <w:rPr>
          <w:rFonts w:hint="eastAsia"/>
          <w:color w:val="auto"/>
        </w:rPr>
        <w:t>、重点任务</w:t>
      </w:r>
      <w:bookmarkEnd w:id="60"/>
      <w:bookmarkEnd w:id="61"/>
    </w:p>
    <w:p>
      <w:pPr>
        <w:pStyle w:val="3"/>
        <w:spacing w:before="157" w:after="157"/>
        <w:rPr>
          <w:color w:val="auto"/>
        </w:rPr>
      </w:pPr>
      <w:bookmarkStart w:id="62" w:name="_Toc47081754"/>
      <w:bookmarkStart w:id="63" w:name="_Toc94005668"/>
      <w:r>
        <w:rPr>
          <w:color w:val="auto"/>
        </w:rPr>
        <w:t>6.1</w:t>
      </w:r>
      <w:bookmarkEnd w:id="62"/>
      <w:r>
        <w:rPr>
          <w:rFonts w:hint="eastAsia"/>
          <w:color w:val="auto"/>
        </w:rPr>
        <w:t>构建运行高效的城市道路网络</w:t>
      </w:r>
      <w:bookmarkEnd w:id="63"/>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加快推进完善快速路、主次干路，全区范围内基本形成层次分明、与主城融合的路网体系。结合杭州市</w:t>
      </w:r>
      <w:r>
        <w:rPr>
          <w:rFonts w:ascii="仿宋_GB2312" w:hAnsi="Times New Roman" w:cs="Times New Roman"/>
          <w:sz w:val="30"/>
          <w:szCs w:val="30"/>
        </w:rPr>
        <w:t>“</w:t>
      </w:r>
      <w:r>
        <w:rPr>
          <w:rFonts w:hint="eastAsia" w:ascii="仿宋_GB2312" w:hAnsi="Times New Roman" w:cs="Times New Roman"/>
          <w:sz w:val="30"/>
          <w:szCs w:val="30"/>
        </w:rPr>
        <w:t>四纵五横三延十一连</w:t>
      </w:r>
      <w:r>
        <w:rPr>
          <w:rFonts w:ascii="仿宋_GB2312" w:hAnsi="Times New Roman" w:cs="Times New Roman"/>
          <w:sz w:val="30"/>
          <w:szCs w:val="30"/>
        </w:rPr>
        <w:t>”</w:t>
      </w:r>
      <w:r>
        <w:rPr>
          <w:rFonts w:hint="eastAsia" w:ascii="仿宋_GB2312" w:hAnsi="Times New Roman" w:cs="Times New Roman"/>
          <w:sz w:val="30"/>
          <w:szCs w:val="30"/>
        </w:rPr>
        <w:t>快速路网规划及《杭州市迎亚运保畅通快速路网行动计划（2017-2022年）》，基本建成快速路网体系，并实现与主城快速路系统无缝衔接，同时，围绕全区总体规划格局，基本形成各区域之间及区域内部主、次干路网骨架，匹配支路网系统，并同步完善联网路。</w:t>
      </w:r>
    </w:p>
    <w:p>
      <w:pPr>
        <w:adjustRightInd w:val="0"/>
        <w:snapToGrid w:val="0"/>
        <w:spacing w:line="600" w:lineRule="exact"/>
        <w:ind w:firstLine="602" w:firstLineChars="200"/>
        <w:rPr>
          <w:rFonts w:ascii="仿宋_GB2312" w:hAnsi="Times New Roman" w:cs="Times New Roman"/>
          <w:sz w:val="30"/>
          <w:szCs w:val="30"/>
        </w:rPr>
      </w:pPr>
      <w:bookmarkStart w:id="64" w:name="_Hlk76371438"/>
      <w:r>
        <w:rPr>
          <w:rFonts w:hint="eastAsia" w:ascii="仿宋_GB2312" w:hAnsi="Times New Roman" w:cs="Times New Roman"/>
          <w:b/>
          <w:sz w:val="30"/>
          <w:szCs w:val="30"/>
        </w:rPr>
        <w:t>（1）高/</w:t>
      </w:r>
      <w:r>
        <w:rPr>
          <w:rFonts w:ascii="仿宋_GB2312" w:hAnsi="Times New Roman" w:cs="Times New Roman"/>
          <w:b/>
          <w:sz w:val="30"/>
          <w:szCs w:val="30"/>
        </w:rPr>
        <w:t>快速路体系</w:t>
      </w:r>
      <w:r>
        <w:rPr>
          <w:rFonts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“十四五”期间</w:t>
      </w:r>
      <w:r>
        <w:rPr>
          <w:rFonts w:ascii="仿宋_GB2312" w:hAnsi="Times New Roman" w:cs="Times New Roman"/>
          <w:sz w:val="30"/>
          <w:szCs w:val="30"/>
        </w:rPr>
        <w:t>，将进一步加快实现与主城快速交通体系</w:t>
      </w:r>
      <w:r>
        <w:rPr>
          <w:rFonts w:hint="eastAsia" w:ascii="仿宋_GB2312" w:hAnsi="Times New Roman" w:cs="Times New Roman"/>
          <w:sz w:val="30"/>
          <w:szCs w:val="30"/>
        </w:rPr>
        <w:t>深度</w:t>
      </w:r>
      <w:r>
        <w:rPr>
          <w:rFonts w:ascii="仿宋_GB2312" w:hAnsi="Times New Roman" w:cs="Times New Roman"/>
          <w:sz w:val="30"/>
          <w:szCs w:val="30"/>
        </w:rPr>
        <w:t>融合，</w:t>
      </w:r>
      <w:r>
        <w:rPr>
          <w:rFonts w:hint="eastAsia" w:ascii="仿宋_GB2312" w:hAnsi="Times New Roman" w:cs="Times New Roman"/>
          <w:sz w:val="30"/>
          <w:szCs w:val="30"/>
        </w:rPr>
        <w:t>辐射</w:t>
      </w:r>
      <w:r>
        <w:rPr>
          <w:rFonts w:ascii="仿宋_GB2312" w:hAnsi="Times New Roman" w:cs="Times New Roman"/>
          <w:sz w:val="30"/>
          <w:szCs w:val="30"/>
        </w:rPr>
        <w:t>带动</w:t>
      </w:r>
      <w:r>
        <w:rPr>
          <w:rFonts w:hint="eastAsia" w:ascii="仿宋_GB2312" w:hAnsi="Times New Roman" w:cs="Times New Roman"/>
          <w:sz w:val="30"/>
          <w:szCs w:val="30"/>
        </w:rPr>
        <w:t>区内南北</w:t>
      </w:r>
      <w:r>
        <w:rPr>
          <w:rFonts w:ascii="仿宋_GB2312" w:hAnsi="Times New Roman" w:cs="Times New Roman"/>
          <w:sz w:val="30"/>
          <w:szCs w:val="30"/>
        </w:rPr>
        <w:t>联系</w:t>
      </w:r>
      <w:r>
        <w:rPr>
          <w:rFonts w:hint="eastAsia" w:ascii="仿宋_GB2312" w:hAnsi="Times New Roman" w:cs="Times New Roman"/>
          <w:sz w:val="30"/>
          <w:szCs w:val="30"/>
        </w:rPr>
        <w:t>，</w:t>
      </w:r>
      <w:r>
        <w:rPr>
          <w:rFonts w:hint="eastAsia" w:ascii="仿宋_GB2312" w:hAnsi="Times New Roman" w:cs="Times New Roman"/>
          <w:bCs/>
          <w:sz w:val="30"/>
          <w:szCs w:val="30"/>
        </w:rPr>
        <w:t>余杭区</w:t>
      </w:r>
      <w:r>
        <w:rPr>
          <w:rFonts w:hint="eastAsia" w:ascii="仿宋_GB2312" w:hAnsi="Times New Roman" w:cs="Times New Roman"/>
          <w:sz w:val="30"/>
          <w:szCs w:val="30"/>
        </w:rPr>
        <w:t>建设快速路项目总长</w:t>
      </w:r>
      <w:r>
        <w:rPr>
          <w:rFonts w:ascii="仿宋_GB2312" w:hAnsi="Times New Roman" w:cs="Times New Roman"/>
          <w:sz w:val="30"/>
          <w:szCs w:val="30"/>
        </w:rPr>
        <w:t>97.53</w:t>
      </w:r>
      <w:r>
        <w:rPr>
          <w:rFonts w:hint="eastAsia" w:ascii="仿宋_GB2312" w:hAnsi="Times New Roman" w:cs="Times New Roman"/>
          <w:sz w:val="30"/>
          <w:szCs w:val="30"/>
        </w:rPr>
        <w:t>km，其中实施类90.18</w:t>
      </w:r>
      <w:r>
        <w:rPr>
          <w:rFonts w:ascii="仿宋_GB2312" w:hAnsi="Times New Roman" w:cs="Times New Roman"/>
          <w:sz w:val="30"/>
          <w:szCs w:val="30"/>
        </w:rPr>
        <w:t>km（</w:t>
      </w:r>
      <w:r>
        <w:rPr>
          <w:rFonts w:hint="eastAsia" w:ascii="仿宋_GB2312" w:hAnsi="Times New Roman" w:cs="Times New Roman"/>
          <w:sz w:val="30"/>
          <w:szCs w:val="30"/>
        </w:rPr>
        <w:t>完工</w:t>
      </w:r>
      <w:r>
        <w:rPr>
          <w:rFonts w:ascii="仿宋_GB2312" w:hAnsi="Times New Roman" w:cs="Times New Roman"/>
          <w:sz w:val="30"/>
          <w:szCs w:val="30"/>
        </w:rPr>
        <w:t>85</w:t>
      </w:r>
      <w:r>
        <w:rPr>
          <w:rFonts w:hint="eastAsia" w:ascii="仿宋_GB2312" w:hAnsi="Times New Roman" w:cs="Times New Roman"/>
          <w:sz w:val="30"/>
          <w:szCs w:val="30"/>
        </w:rPr>
        <w:t>km</w:t>
      </w:r>
      <w:r>
        <w:rPr>
          <w:rFonts w:ascii="仿宋_GB2312" w:hAnsi="Times New Roman" w:cs="Times New Roman"/>
          <w:sz w:val="30"/>
          <w:szCs w:val="30"/>
        </w:rPr>
        <w:t>）</w:t>
      </w:r>
      <w:r>
        <w:rPr>
          <w:rFonts w:hint="eastAsia" w:ascii="仿宋_GB2312" w:hAnsi="Times New Roman" w:cs="Times New Roman"/>
          <w:sz w:val="30"/>
          <w:szCs w:val="30"/>
        </w:rPr>
        <w:t>、预备类</w:t>
      </w:r>
      <w:r>
        <w:rPr>
          <w:rFonts w:ascii="仿宋_GB2312" w:hAnsi="Times New Roman" w:cs="Times New Roman"/>
          <w:sz w:val="30"/>
          <w:szCs w:val="30"/>
        </w:rPr>
        <w:t>5.65</w:t>
      </w:r>
      <w:r>
        <w:rPr>
          <w:rFonts w:hint="eastAsia" w:ascii="仿宋_GB2312" w:hAnsi="Times New Roman" w:cs="Times New Roman"/>
          <w:sz w:val="30"/>
          <w:szCs w:val="30"/>
        </w:rPr>
        <w:t>km、谋划类1.7</w:t>
      </w:r>
      <w:r>
        <w:rPr>
          <w:rFonts w:ascii="仿宋_GB2312" w:hAnsi="Times New Roman" w:cs="Times New Roman"/>
          <w:sz w:val="30"/>
          <w:szCs w:val="30"/>
        </w:rPr>
        <w:t>km。</w:t>
      </w:r>
    </w:p>
    <w:p>
      <w:pPr>
        <w:adjustRightInd w:val="0"/>
        <w:snapToGrid w:val="0"/>
        <w:spacing w:line="600" w:lineRule="exact"/>
        <w:ind w:firstLine="602" w:firstLineChars="200"/>
        <w:rPr>
          <w:rFonts w:ascii="仿宋_GB2312" w:hAnsi="Times New Roman" w:cs="Times New Roman"/>
          <w:sz w:val="30"/>
          <w:szCs w:val="30"/>
        </w:rPr>
      </w:pPr>
      <w:r>
        <w:rPr>
          <w:rFonts w:hint="eastAsia" w:ascii="仿宋_GB2312" w:hAnsi="Times New Roman" w:cs="Times New Roman"/>
          <w:b/>
          <w:sz w:val="30"/>
          <w:szCs w:val="30"/>
        </w:rPr>
        <w:t>全区范围</w:t>
      </w:r>
      <w:r>
        <w:rPr>
          <w:rFonts w:hint="eastAsia" w:ascii="仿宋_GB2312" w:hAnsi="Times New Roman" w:cs="Times New Roman"/>
          <w:sz w:val="30"/>
          <w:szCs w:val="30"/>
        </w:rPr>
        <w:t>将在</w:t>
      </w:r>
      <w:r>
        <w:rPr>
          <w:rFonts w:ascii="仿宋_GB2312" w:hAnsi="Times New Roman" w:cs="Times New Roman"/>
          <w:sz w:val="30"/>
          <w:szCs w:val="30"/>
        </w:rPr>
        <w:t>现状绕城西线、</w:t>
      </w:r>
      <w:r>
        <w:rPr>
          <w:rFonts w:hint="eastAsia" w:ascii="仿宋_GB2312" w:hAnsi="Times New Roman" w:cs="Times New Roman"/>
          <w:sz w:val="30"/>
          <w:szCs w:val="30"/>
        </w:rPr>
        <w:t>绕城</w:t>
      </w:r>
      <w:r>
        <w:rPr>
          <w:rFonts w:ascii="仿宋_GB2312" w:hAnsi="Times New Roman" w:cs="Times New Roman"/>
          <w:sz w:val="30"/>
          <w:szCs w:val="30"/>
        </w:rPr>
        <w:t>西复线、杭徽高速、杭长高速</w:t>
      </w:r>
      <w:r>
        <w:rPr>
          <w:rFonts w:hint="eastAsia" w:ascii="仿宋_GB2312" w:hAnsi="Times New Roman" w:cs="Times New Roman"/>
          <w:sz w:val="30"/>
          <w:szCs w:val="30"/>
        </w:rPr>
        <w:t>等</w:t>
      </w:r>
      <w:r>
        <w:rPr>
          <w:rFonts w:ascii="仿宋_GB2312" w:hAnsi="Times New Roman" w:cs="Times New Roman"/>
          <w:sz w:val="30"/>
          <w:szCs w:val="30"/>
        </w:rPr>
        <w:t>高速体系基础上，</w:t>
      </w:r>
      <w:r>
        <w:rPr>
          <w:rFonts w:hint="eastAsia" w:ascii="仿宋_GB2312" w:hAnsi="Times New Roman" w:cs="Times New Roman"/>
          <w:sz w:val="30"/>
          <w:szCs w:val="30"/>
        </w:rPr>
        <w:t>续建完工东西向快速路、开工杭州中环快速路，构建</w:t>
      </w:r>
      <w:r>
        <w:rPr>
          <w:rFonts w:ascii="仿宋_GB2312" w:hAnsi="Times New Roman" w:cs="Times New Roman"/>
          <w:sz w:val="30"/>
          <w:szCs w:val="30"/>
        </w:rPr>
        <w:t>覆盖全区的高</w:t>
      </w:r>
      <w:r>
        <w:rPr>
          <w:rFonts w:hint="eastAsia" w:ascii="仿宋_GB2312" w:hAnsi="Times New Roman" w:cs="Times New Roman"/>
          <w:sz w:val="30"/>
          <w:szCs w:val="30"/>
        </w:rPr>
        <w:t>/快速路</w:t>
      </w:r>
      <w:r>
        <w:rPr>
          <w:rFonts w:ascii="仿宋_GB2312" w:hAnsi="Times New Roman" w:cs="Times New Roman"/>
          <w:sz w:val="30"/>
          <w:szCs w:val="30"/>
        </w:rPr>
        <w:t>体系，带动全区</w:t>
      </w:r>
      <w:r>
        <w:rPr>
          <w:rFonts w:hint="eastAsia" w:ascii="仿宋_GB2312" w:hAnsi="Times New Roman" w:cs="Times New Roman"/>
          <w:sz w:val="30"/>
          <w:szCs w:val="30"/>
        </w:rPr>
        <w:t>快速</w:t>
      </w:r>
      <w:r>
        <w:rPr>
          <w:rFonts w:ascii="仿宋_GB2312" w:hAnsi="Times New Roman" w:cs="Times New Roman"/>
          <w:sz w:val="30"/>
          <w:szCs w:val="30"/>
        </w:rPr>
        <w:t>联系</w:t>
      </w:r>
      <w:r>
        <w:rPr>
          <w:rFonts w:hint="eastAsia" w:ascii="仿宋_GB2312" w:hAnsi="Times New Roman" w:cs="Times New Roman"/>
          <w:sz w:val="30"/>
          <w:szCs w:val="30"/>
        </w:rPr>
        <w:t>。</w:t>
      </w:r>
    </w:p>
    <w:p>
      <w:pPr>
        <w:adjustRightInd w:val="0"/>
        <w:snapToGrid w:val="0"/>
        <w:spacing w:line="600" w:lineRule="exact"/>
        <w:ind w:firstLine="602" w:firstLineChars="200"/>
        <w:rPr>
          <w:rFonts w:ascii="仿宋_GB2312" w:hAnsi="Times New Roman" w:cs="Times New Roman"/>
          <w:sz w:val="30"/>
          <w:szCs w:val="30"/>
        </w:rPr>
      </w:pPr>
      <w:r>
        <w:rPr>
          <w:rFonts w:hint="eastAsia" w:ascii="仿宋_GB2312" w:hAnsi="Times New Roman" w:cs="Times New Roman"/>
          <w:b/>
          <w:sz w:val="30"/>
          <w:szCs w:val="30"/>
        </w:rPr>
        <w:t>城西片区</w:t>
      </w:r>
      <w:r>
        <w:rPr>
          <w:rFonts w:hint="eastAsia" w:ascii="仿宋_GB2312" w:hAnsi="Times New Roman" w:cs="Times New Roman"/>
          <w:sz w:val="30"/>
          <w:szCs w:val="30"/>
        </w:rPr>
        <w:t>续建完工文一西路（东段）、文一西路提升改造、留祥快速路西延，</w:t>
      </w:r>
      <w:r>
        <w:rPr>
          <w:rFonts w:hint="eastAsia" w:ascii="仿宋_GB2312" w:hAnsi="Times New Roman" w:cs="Times New Roman"/>
          <w:bCs/>
          <w:sz w:val="30"/>
          <w:szCs w:val="30"/>
        </w:rPr>
        <w:t>开工文一西路西延至区界</w:t>
      </w:r>
      <w:r>
        <w:rPr>
          <w:rFonts w:hint="eastAsia" w:ascii="仿宋_GB2312" w:hAnsi="Times New Roman" w:cs="Times New Roman"/>
          <w:sz w:val="30"/>
          <w:szCs w:val="30"/>
        </w:rPr>
        <w:t>等，进一步深度</w:t>
      </w:r>
      <w:r>
        <w:rPr>
          <w:rFonts w:ascii="仿宋_GB2312" w:hAnsi="Times New Roman" w:cs="Times New Roman"/>
          <w:sz w:val="30"/>
          <w:szCs w:val="30"/>
        </w:rPr>
        <w:t>融入主城快速路网体系</w:t>
      </w:r>
      <w:r>
        <w:rPr>
          <w:rFonts w:hint="eastAsia" w:ascii="仿宋_GB2312" w:hAnsi="Times New Roman" w:cs="Times New Roman"/>
          <w:sz w:val="30"/>
          <w:szCs w:val="30"/>
        </w:rPr>
        <w:t>。</w:t>
      </w:r>
    </w:p>
    <w:p>
      <w:pPr>
        <w:adjustRightInd w:val="0"/>
        <w:snapToGrid w:val="0"/>
        <w:spacing w:line="600" w:lineRule="exact"/>
        <w:ind w:firstLine="602" w:firstLineChars="200"/>
        <w:rPr>
          <w:rFonts w:ascii="仿宋_GB2312" w:hAnsi="Times New Roman" w:cs="Times New Roman"/>
          <w:sz w:val="30"/>
          <w:szCs w:val="30"/>
        </w:rPr>
      </w:pPr>
      <w:r>
        <w:rPr>
          <w:rFonts w:hint="eastAsia" w:ascii="仿宋_GB2312" w:hAnsi="Times New Roman" w:cs="Times New Roman"/>
          <w:b/>
          <w:sz w:val="30"/>
          <w:szCs w:val="30"/>
        </w:rPr>
        <w:t>东部片区</w:t>
      </w:r>
      <w:r>
        <w:rPr>
          <w:rFonts w:hint="eastAsia" w:ascii="仿宋_GB2312" w:hAnsi="Times New Roman" w:cs="Times New Roman"/>
          <w:sz w:val="30"/>
          <w:szCs w:val="30"/>
        </w:rPr>
        <w:t>续建完工莫干山路快速路；适时开工（储备）康良路快速路（区界-杭州中环）、</w:t>
      </w:r>
      <w:r>
        <w:rPr>
          <w:rFonts w:ascii="仿宋_GB2312" w:hAnsi="Times New Roman" w:cs="Times New Roman"/>
          <w:sz w:val="30"/>
          <w:szCs w:val="30"/>
        </w:rPr>
        <w:t>莫干山路（</w:t>
      </w:r>
      <w:r>
        <w:rPr>
          <w:rFonts w:hint="eastAsia" w:ascii="仿宋_GB2312" w:hAnsi="Times New Roman" w:cs="Times New Roman"/>
          <w:sz w:val="30"/>
          <w:szCs w:val="30"/>
        </w:rPr>
        <w:t>绕城高速</w:t>
      </w:r>
      <w:r>
        <w:rPr>
          <w:rFonts w:ascii="仿宋_GB2312" w:hAnsi="Times New Roman" w:cs="Times New Roman"/>
          <w:sz w:val="30"/>
          <w:szCs w:val="30"/>
        </w:rPr>
        <w:t>-杭州中环）</w:t>
      </w:r>
      <w:r>
        <w:rPr>
          <w:rFonts w:hint="eastAsia" w:ascii="仿宋_GB2312" w:hAnsi="Times New Roman" w:cs="Times New Roman"/>
          <w:sz w:val="30"/>
          <w:szCs w:val="30"/>
        </w:rPr>
        <w:t>等。</w:t>
      </w:r>
    </w:p>
    <w:p>
      <w:pPr>
        <w:adjustRightInd w:val="0"/>
        <w:snapToGrid w:val="0"/>
        <w:spacing w:line="600" w:lineRule="exact"/>
        <w:ind w:firstLine="602" w:firstLineChars="200"/>
        <w:rPr>
          <w:rFonts w:ascii="仿宋_GB2312" w:hAnsi="Times New Roman" w:cs="Times New Roman"/>
          <w:sz w:val="30"/>
          <w:szCs w:val="30"/>
        </w:rPr>
      </w:pPr>
      <w:r>
        <w:rPr>
          <w:rFonts w:hint="eastAsia" w:ascii="仿宋_GB2312" w:hAnsi="Times New Roman" w:cs="Times New Roman"/>
          <w:b/>
          <w:sz w:val="30"/>
          <w:szCs w:val="30"/>
        </w:rPr>
        <w:t>（2）主次干路体系</w:t>
      </w:r>
      <w:bookmarkEnd w:id="64"/>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结合城西片区、东部片区空间发展建设，基本形成布局完善、等级分明、快速便捷的路网体系，同步完善联网路。</w:t>
      </w:r>
      <w:r>
        <w:rPr>
          <w:rFonts w:hint="eastAsia" w:ascii="仿宋_GB2312" w:hAnsi="Times New Roman" w:cs="Times New Roman"/>
          <w:bCs/>
          <w:sz w:val="30"/>
          <w:szCs w:val="30"/>
        </w:rPr>
        <w:t>“十四五”期间</w:t>
      </w:r>
      <w:r>
        <w:rPr>
          <w:rFonts w:hint="eastAsia" w:ascii="仿宋_GB2312" w:hAnsi="Times New Roman" w:cs="Times New Roman"/>
          <w:sz w:val="30"/>
          <w:szCs w:val="30"/>
        </w:rPr>
        <w:t>建设主次干路项目总长1</w:t>
      </w:r>
      <w:r>
        <w:rPr>
          <w:rFonts w:ascii="仿宋_GB2312" w:hAnsi="Times New Roman" w:cs="Times New Roman"/>
          <w:sz w:val="30"/>
          <w:szCs w:val="30"/>
        </w:rPr>
        <w:t>79.48km</w:t>
      </w:r>
      <w:r>
        <w:rPr>
          <w:rFonts w:hint="eastAsia" w:ascii="仿宋_GB2312" w:hAnsi="Times New Roman" w:cs="Times New Roman"/>
          <w:sz w:val="30"/>
          <w:szCs w:val="30"/>
        </w:rPr>
        <w:t>（实施类</w:t>
      </w:r>
      <w:r>
        <w:rPr>
          <w:rFonts w:ascii="仿宋_GB2312" w:hAnsi="Times New Roman" w:cs="Times New Roman"/>
          <w:sz w:val="30"/>
          <w:szCs w:val="30"/>
        </w:rPr>
        <w:t>117.36km、预备类</w:t>
      </w:r>
      <w:r>
        <w:rPr>
          <w:rFonts w:hint="eastAsia" w:ascii="仿宋_GB2312" w:hAnsi="Times New Roman" w:cs="Times New Roman"/>
          <w:sz w:val="30"/>
          <w:szCs w:val="30"/>
        </w:rPr>
        <w:t>25.</w:t>
      </w:r>
      <w:r>
        <w:rPr>
          <w:rFonts w:ascii="仿宋_GB2312" w:hAnsi="Times New Roman" w:cs="Times New Roman"/>
          <w:sz w:val="30"/>
          <w:szCs w:val="30"/>
        </w:rPr>
        <w:t>47km、谋划36.81km</w:t>
      </w:r>
      <w:r>
        <w:rPr>
          <w:rFonts w:hint="eastAsia" w:ascii="仿宋_GB2312" w:hAnsi="Times New Roman" w:cs="Times New Roman"/>
          <w:sz w:val="30"/>
          <w:szCs w:val="30"/>
        </w:rPr>
        <w:t>）、整治提升项目</w:t>
      </w:r>
      <w:r>
        <w:rPr>
          <w:rFonts w:ascii="仿宋_GB2312" w:hAnsi="Times New Roman" w:cs="Times New Roman"/>
          <w:sz w:val="30"/>
          <w:szCs w:val="30"/>
        </w:rPr>
        <w:t>100.9</w:t>
      </w:r>
      <w:r>
        <w:rPr>
          <w:rFonts w:hint="eastAsia" w:ascii="仿宋_GB2312" w:hAnsi="Times New Roman" w:cs="Times New Roman"/>
          <w:sz w:val="30"/>
          <w:szCs w:val="30"/>
        </w:rPr>
        <w:t>km。</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在城西片区，</w:t>
      </w:r>
      <w:r>
        <w:rPr>
          <w:rFonts w:hint="eastAsia" w:ascii="仿宋_GB2312" w:hAnsi="Times New Roman" w:cs="Times New Roman"/>
          <w:b/>
          <w:sz w:val="30"/>
          <w:szCs w:val="30"/>
        </w:rPr>
        <w:t>一是加强</w:t>
      </w:r>
      <w:r>
        <w:rPr>
          <w:rFonts w:ascii="仿宋_GB2312" w:hAnsi="Times New Roman" w:cs="Times New Roman"/>
          <w:b/>
          <w:sz w:val="30"/>
          <w:szCs w:val="30"/>
        </w:rPr>
        <w:t>区域通道建设，</w:t>
      </w:r>
      <w:r>
        <w:rPr>
          <w:rFonts w:hint="eastAsia" w:ascii="仿宋_GB2312" w:hAnsi="Times New Roman" w:cs="Times New Roman"/>
          <w:sz w:val="30"/>
          <w:szCs w:val="30"/>
        </w:rPr>
        <w:t>围绕未来科技文化中心、南湖科学中心、城西高铁枢纽中心、杭州云城发展，重点</w:t>
      </w:r>
      <w:r>
        <w:rPr>
          <w:rFonts w:ascii="仿宋_GB2312" w:hAnsi="Times New Roman" w:cs="Times New Roman"/>
          <w:sz w:val="30"/>
          <w:szCs w:val="30"/>
        </w:rPr>
        <w:t>加强区域通道建设，</w:t>
      </w:r>
      <w:r>
        <w:rPr>
          <w:rFonts w:hint="eastAsia" w:ascii="仿宋_GB2312" w:hAnsi="Times New Roman" w:cs="Times New Roman"/>
          <w:sz w:val="30"/>
          <w:szCs w:val="30"/>
        </w:rPr>
        <w:t>完善核心区</w:t>
      </w:r>
      <w:r>
        <w:rPr>
          <w:rFonts w:ascii="仿宋_GB2312" w:hAnsi="Times New Roman" w:cs="Times New Roman"/>
          <w:sz w:val="30"/>
          <w:szCs w:val="30"/>
        </w:rPr>
        <w:t>与周边镇街、与杭州主城联系通道，加强</w:t>
      </w:r>
      <w:r>
        <w:rPr>
          <w:rFonts w:hint="eastAsia" w:ascii="仿宋_GB2312" w:hAnsi="Times New Roman" w:cs="Times New Roman"/>
          <w:sz w:val="30"/>
          <w:szCs w:val="30"/>
        </w:rPr>
        <w:t>城西</w:t>
      </w:r>
      <w:r>
        <w:rPr>
          <w:rFonts w:ascii="仿宋_GB2312" w:hAnsi="Times New Roman" w:cs="Times New Roman"/>
          <w:sz w:val="30"/>
          <w:szCs w:val="30"/>
        </w:rPr>
        <w:t>片区核心区南北向</w:t>
      </w:r>
      <w:r>
        <w:rPr>
          <w:rFonts w:hint="eastAsia" w:ascii="仿宋_GB2312" w:hAnsi="Times New Roman" w:cs="Times New Roman"/>
          <w:sz w:val="30"/>
          <w:szCs w:val="30"/>
        </w:rPr>
        <w:t>道路</w:t>
      </w:r>
      <w:r>
        <w:rPr>
          <w:rFonts w:ascii="仿宋_GB2312" w:hAnsi="Times New Roman" w:cs="Times New Roman"/>
          <w:sz w:val="30"/>
          <w:szCs w:val="30"/>
        </w:rPr>
        <w:t>联系，</w:t>
      </w:r>
      <w:r>
        <w:rPr>
          <w:rFonts w:hint="eastAsia" w:ascii="仿宋_GB2312" w:hAnsi="Times New Roman" w:cs="Times New Roman"/>
          <w:sz w:val="30"/>
          <w:szCs w:val="30"/>
        </w:rPr>
        <w:t>主要</w:t>
      </w:r>
      <w:r>
        <w:rPr>
          <w:rFonts w:ascii="仿宋_GB2312" w:hAnsi="Times New Roman" w:cs="Times New Roman"/>
          <w:sz w:val="30"/>
          <w:szCs w:val="30"/>
        </w:rPr>
        <w:t>通道包括</w:t>
      </w:r>
      <w:r>
        <w:rPr>
          <w:rFonts w:hint="eastAsia" w:ascii="仿宋_GB2312" w:hAnsi="Times New Roman" w:cs="Times New Roman"/>
          <w:sz w:val="30"/>
          <w:szCs w:val="30"/>
        </w:rPr>
        <w:t>良睦路、文二西路连接隧道、良祥路、凤都路、高教路、径山大道、创业路、仁康路、金昌路、仁超路、杭行路北延、古墩路西延隧道</w:t>
      </w:r>
      <w:r>
        <w:rPr>
          <w:rFonts w:ascii="仿宋_GB2312" w:hAnsi="Times New Roman" w:cs="Times New Roman"/>
          <w:sz w:val="30"/>
          <w:szCs w:val="30"/>
        </w:rPr>
        <w:t>等</w:t>
      </w:r>
      <w:r>
        <w:rPr>
          <w:rFonts w:hint="eastAsia" w:ascii="仿宋_GB2312" w:hAnsi="Times New Roman" w:cs="Times New Roman"/>
          <w:sz w:val="30"/>
          <w:szCs w:val="30"/>
        </w:rPr>
        <w:t>。</w:t>
      </w:r>
      <w:r>
        <w:rPr>
          <w:rFonts w:hint="eastAsia" w:ascii="仿宋_GB2312" w:hAnsi="Times New Roman" w:cs="Times New Roman"/>
          <w:b/>
          <w:sz w:val="30"/>
          <w:szCs w:val="30"/>
        </w:rPr>
        <w:t>二是完善</w:t>
      </w:r>
      <w:r>
        <w:rPr>
          <w:rFonts w:ascii="仿宋_GB2312" w:hAnsi="Times New Roman" w:cs="Times New Roman"/>
          <w:b/>
          <w:sz w:val="30"/>
          <w:szCs w:val="30"/>
        </w:rPr>
        <w:t>联网路建设，</w:t>
      </w:r>
      <w:r>
        <w:rPr>
          <w:rFonts w:hint="eastAsia" w:ascii="仿宋_GB2312" w:hAnsi="Times New Roman" w:cs="Times New Roman"/>
          <w:sz w:val="30"/>
          <w:szCs w:val="30"/>
        </w:rPr>
        <w:t>重点围绕建成区核心区，在</w:t>
      </w:r>
      <w:r>
        <w:rPr>
          <w:rFonts w:ascii="仿宋_GB2312" w:hAnsi="Times New Roman" w:cs="Times New Roman"/>
          <w:sz w:val="30"/>
          <w:szCs w:val="30"/>
        </w:rPr>
        <w:t>现状路网基础上，</w:t>
      </w:r>
      <w:r>
        <w:rPr>
          <w:rFonts w:hint="eastAsia" w:ascii="仿宋_GB2312" w:hAnsi="Times New Roman" w:cs="Times New Roman"/>
          <w:sz w:val="30"/>
          <w:szCs w:val="30"/>
        </w:rPr>
        <w:t>消除存量断头路，实现互联互通，</w:t>
      </w:r>
      <w:r>
        <w:rPr>
          <w:rFonts w:ascii="仿宋_GB2312" w:hAnsi="Times New Roman" w:cs="Times New Roman"/>
          <w:sz w:val="30"/>
          <w:szCs w:val="30"/>
        </w:rPr>
        <w:t>提高</w:t>
      </w:r>
      <w:r>
        <w:rPr>
          <w:rFonts w:hint="eastAsia" w:ascii="仿宋_GB2312" w:hAnsi="Times New Roman" w:cs="Times New Roman"/>
          <w:sz w:val="30"/>
          <w:szCs w:val="30"/>
        </w:rPr>
        <w:t>既有</w:t>
      </w:r>
      <w:r>
        <w:rPr>
          <w:rFonts w:ascii="仿宋_GB2312" w:hAnsi="Times New Roman" w:cs="Times New Roman"/>
          <w:sz w:val="30"/>
          <w:szCs w:val="30"/>
        </w:rPr>
        <w:t>路网运行效率。</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在东部片区，结合大城北区域统筹建设，进一步实现大城北区域融合发展，续建完工杭行路北延、西塘路、勾阳路、储运路等，开工仁康路北延、仁良路、良渚大道南延、桥良路、张家塘路、郁宅路、良睦路等。</w:t>
      </w:r>
    </w:p>
    <w:p>
      <w:pPr>
        <w:pStyle w:val="3"/>
        <w:spacing w:before="157" w:after="157"/>
        <w:rPr>
          <w:color w:val="auto"/>
        </w:rPr>
      </w:pPr>
      <w:bookmarkStart w:id="65" w:name="_Toc47081755"/>
      <w:bookmarkStart w:id="66" w:name="_Toc94005669"/>
      <w:r>
        <w:rPr>
          <w:color w:val="auto"/>
        </w:rPr>
        <w:t>6.2</w:t>
      </w:r>
      <w:r>
        <w:rPr>
          <w:rFonts w:hint="eastAsia"/>
          <w:color w:val="auto"/>
        </w:rPr>
        <w:t>建设安全可靠的市政管网</w:t>
      </w:r>
      <w:bookmarkEnd w:id="65"/>
      <w:r>
        <w:rPr>
          <w:rFonts w:hint="eastAsia"/>
          <w:color w:val="auto"/>
        </w:rPr>
        <w:t>设施</w:t>
      </w:r>
      <w:bookmarkEnd w:id="66"/>
    </w:p>
    <w:p>
      <w:pPr>
        <w:adjustRightInd w:val="0"/>
        <w:snapToGrid w:val="0"/>
        <w:spacing w:line="600" w:lineRule="exact"/>
        <w:ind w:firstLine="602" w:firstLineChars="200"/>
        <w:rPr>
          <w:rFonts w:ascii="仿宋_GB2312" w:hAnsi="Times New Roman" w:cs="Times New Roman"/>
          <w:b/>
          <w:sz w:val="30"/>
          <w:szCs w:val="30"/>
        </w:rPr>
      </w:pPr>
      <w:r>
        <w:rPr>
          <w:rFonts w:hint="eastAsia" w:ascii="仿宋_GB2312" w:hAnsi="Times New Roman" w:cs="Times New Roman"/>
          <w:b/>
          <w:sz w:val="30"/>
          <w:szCs w:val="30"/>
        </w:rPr>
        <w:t>（1）供水体系</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加快对全区原水规划的优化布局，以“拥江发展战略”及取水口上移为契机，结合千岛湖水源工程实施，将供水水源格局调整为千岛湖水、钱塘江水、东苕溪水的新格局。</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在</w:t>
      </w:r>
      <w:r>
        <w:rPr>
          <w:rFonts w:ascii="仿宋_GB2312" w:hAnsi="Times New Roman" w:cs="Times New Roman"/>
          <w:sz w:val="30"/>
          <w:szCs w:val="30"/>
        </w:rPr>
        <w:t>“</w:t>
      </w:r>
      <w:r>
        <w:rPr>
          <w:rFonts w:hint="eastAsia" w:ascii="仿宋_GB2312" w:hAnsi="Times New Roman" w:cs="Times New Roman"/>
          <w:sz w:val="30"/>
          <w:szCs w:val="30"/>
        </w:rPr>
        <w:t>十三五</w:t>
      </w:r>
      <w:r>
        <w:rPr>
          <w:rFonts w:ascii="仿宋_GB2312" w:hAnsi="Times New Roman" w:cs="Times New Roman"/>
          <w:sz w:val="30"/>
          <w:szCs w:val="30"/>
        </w:rPr>
        <w:t>”</w:t>
      </w:r>
      <w:r>
        <w:rPr>
          <w:rFonts w:hint="eastAsia" w:ascii="仿宋_GB2312" w:hAnsi="Times New Roman" w:cs="Times New Roman"/>
          <w:sz w:val="30"/>
          <w:szCs w:val="30"/>
        </w:rPr>
        <w:t>期末供水规模4</w:t>
      </w:r>
      <w:r>
        <w:rPr>
          <w:rFonts w:ascii="仿宋_GB2312" w:hAnsi="Times New Roman" w:cs="Times New Roman"/>
          <w:sz w:val="30"/>
          <w:szCs w:val="30"/>
        </w:rPr>
        <w:t>6</w:t>
      </w:r>
      <w:r>
        <w:rPr>
          <w:rFonts w:hint="eastAsia" w:ascii="仿宋_GB2312" w:hAnsi="Times New Roman" w:cs="Times New Roman"/>
          <w:sz w:val="30"/>
          <w:szCs w:val="30"/>
        </w:rPr>
        <w:t>.</w:t>
      </w:r>
      <w:r>
        <w:rPr>
          <w:rFonts w:ascii="仿宋_GB2312" w:hAnsi="Times New Roman" w:cs="Times New Roman"/>
          <w:sz w:val="30"/>
          <w:szCs w:val="30"/>
        </w:rPr>
        <w:t>4</w:t>
      </w:r>
      <w:r>
        <w:rPr>
          <w:rFonts w:hint="eastAsia" w:ascii="仿宋_GB2312" w:hAnsi="Times New Roman" w:cs="Times New Roman"/>
          <w:sz w:val="30"/>
          <w:szCs w:val="30"/>
        </w:rPr>
        <w:t>万吨/日基础</w:t>
      </w:r>
      <w:r>
        <w:rPr>
          <w:rFonts w:ascii="仿宋_GB2312" w:hAnsi="Times New Roman" w:cs="Times New Roman"/>
          <w:sz w:val="30"/>
          <w:szCs w:val="30"/>
        </w:rPr>
        <w:t>上，</w:t>
      </w:r>
      <w:r>
        <w:rPr>
          <w:rFonts w:hint="eastAsia" w:ascii="仿宋_GB2312" w:hAnsi="Times New Roman" w:cs="Times New Roman"/>
          <w:sz w:val="30"/>
          <w:szCs w:val="30"/>
        </w:rPr>
        <w:t>计划建成良渚水厂一期（20万吨/日）及闲林水厂二期（</w:t>
      </w:r>
      <w:r>
        <w:rPr>
          <w:rFonts w:ascii="仿宋_GB2312" w:hAnsi="Times New Roman" w:cs="Times New Roman"/>
          <w:sz w:val="30"/>
          <w:szCs w:val="30"/>
        </w:rPr>
        <w:t>20</w:t>
      </w:r>
      <w:r>
        <w:rPr>
          <w:rFonts w:hint="eastAsia" w:ascii="仿宋_GB2312" w:hAnsi="Times New Roman" w:cs="Times New Roman"/>
          <w:sz w:val="30"/>
          <w:szCs w:val="30"/>
        </w:rPr>
        <w:t>万吨</w:t>
      </w:r>
      <w:r>
        <w:rPr>
          <w:rFonts w:ascii="仿宋_GB2312" w:hAnsi="Times New Roman" w:cs="Times New Roman"/>
          <w:sz w:val="30"/>
          <w:szCs w:val="30"/>
        </w:rPr>
        <w:t>/日</w:t>
      </w:r>
      <w:r>
        <w:rPr>
          <w:rFonts w:hint="eastAsia" w:ascii="仿宋_GB2312" w:hAnsi="Times New Roman" w:cs="Times New Roman"/>
          <w:sz w:val="30"/>
          <w:szCs w:val="30"/>
        </w:rPr>
        <w:t>，</w:t>
      </w:r>
      <w:r>
        <w:rPr>
          <w:rFonts w:ascii="仿宋_GB2312" w:hAnsi="Times New Roman" w:cs="Times New Roman"/>
          <w:sz w:val="30"/>
          <w:szCs w:val="30"/>
        </w:rPr>
        <w:t>扣除</w:t>
      </w:r>
      <w:r>
        <w:rPr>
          <w:rFonts w:hint="eastAsia" w:ascii="仿宋_GB2312" w:hAnsi="Times New Roman" w:cs="Times New Roman"/>
          <w:sz w:val="30"/>
          <w:szCs w:val="30"/>
        </w:rPr>
        <w:t>已</w:t>
      </w:r>
      <w:r>
        <w:rPr>
          <w:rFonts w:ascii="仿宋_GB2312" w:hAnsi="Times New Roman" w:cs="Times New Roman"/>
          <w:sz w:val="30"/>
          <w:szCs w:val="30"/>
        </w:rPr>
        <w:t>趸售</w:t>
      </w:r>
      <w:r>
        <w:rPr>
          <w:rFonts w:hint="eastAsia" w:ascii="仿宋_GB2312" w:hAnsi="Times New Roman" w:cs="Times New Roman"/>
          <w:sz w:val="30"/>
          <w:szCs w:val="30"/>
        </w:rPr>
        <w:t>6.5万吨</w:t>
      </w:r>
      <w:r>
        <w:rPr>
          <w:rFonts w:ascii="仿宋_GB2312" w:hAnsi="Times New Roman" w:cs="Times New Roman"/>
          <w:sz w:val="30"/>
          <w:szCs w:val="30"/>
        </w:rPr>
        <w:t>/日</w:t>
      </w:r>
      <w:r>
        <w:rPr>
          <w:rFonts w:hint="eastAsia" w:ascii="仿宋_GB2312" w:hAnsi="Times New Roman" w:cs="Times New Roman"/>
          <w:sz w:val="30"/>
          <w:szCs w:val="30"/>
        </w:rPr>
        <w:t>，</w:t>
      </w:r>
      <w:r>
        <w:rPr>
          <w:rFonts w:ascii="仿宋_GB2312" w:hAnsi="Times New Roman" w:cs="Times New Roman"/>
          <w:sz w:val="30"/>
          <w:szCs w:val="30"/>
        </w:rPr>
        <w:t>新增</w:t>
      </w:r>
      <w:r>
        <w:rPr>
          <w:rFonts w:hint="eastAsia" w:ascii="仿宋_GB2312" w:hAnsi="Times New Roman" w:cs="Times New Roman"/>
          <w:sz w:val="30"/>
          <w:szCs w:val="30"/>
        </w:rPr>
        <w:t>13.5万吨/日）等项目，</w:t>
      </w:r>
      <w:r>
        <w:rPr>
          <w:rFonts w:ascii="仿宋_GB2312" w:hAnsi="Times New Roman" w:cs="Times New Roman"/>
          <w:sz w:val="30"/>
          <w:szCs w:val="30"/>
        </w:rPr>
        <w:t>结合瓶窑水厂取水口</w:t>
      </w:r>
      <w:r>
        <w:rPr>
          <w:rFonts w:hint="eastAsia" w:ascii="仿宋_GB2312" w:hAnsi="Times New Roman" w:cs="Times New Roman"/>
          <w:sz w:val="30"/>
          <w:szCs w:val="30"/>
        </w:rPr>
        <w:t>调整</w:t>
      </w:r>
      <w:r>
        <w:rPr>
          <w:rFonts w:ascii="仿宋_GB2312" w:hAnsi="Times New Roman" w:cs="Times New Roman"/>
          <w:sz w:val="30"/>
          <w:szCs w:val="30"/>
        </w:rPr>
        <w:t>取消</w:t>
      </w:r>
      <w:r>
        <w:rPr>
          <w:rFonts w:hint="eastAsia" w:ascii="仿宋_GB2312" w:hAnsi="Times New Roman" w:cs="Times New Roman"/>
          <w:sz w:val="30"/>
          <w:szCs w:val="30"/>
        </w:rPr>
        <w:t>（5万吨/日），届时2025年全区供水总量将达到7</w:t>
      </w:r>
      <w:r>
        <w:rPr>
          <w:rFonts w:ascii="仿宋_GB2312" w:hAnsi="Times New Roman" w:cs="Times New Roman"/>
          <w:sz w:val="30"/>
          <w:szCs w:val="30"/>
        </w:rPr>
        <w:t>4.9</w:t>
      </w:r>
      <w:r>
        <w:rPr>
          <w:rFonts w:hint="eastAsia" w:ascii="仿宋_GB2312" w:hAnsi="Times New Roman" w:cs="Times New Roman"/>
          <w:sz w:val="30"/>
          <w:szCs w:val="30"/>
        </w:rPr>
        <w:t>万吨/日，</w:t>
      </w:r>
      <w:r>
        <w:rPr>
          <w:rFonts w:ascii="仿宋_GB2312" w:hAnsi="Times New Roman" w:cs="Times New Roman"/>
          <w:sz w:val="30"/>
          <w:szCs w:val="30"/>
        </w:rPr>
        <w:t>满足</w:t>
      </w:r>
      <w:r>
        <w:rPr>
          <w:rFonts w:hint="eastAsia" w:ascii="仿宋_GB2312" w:hAnsi="Times New Roman" w:cs="Times New Roman"/>
          <w:sz w:val="30"/>
          <w:szCs w:val="30"/>
        </w:rPr>
        <w:t>“十四五”期末</w:t>
      </w:r>
      <w:r>
        <w:rPr>
          <w:rFonts w:ascii="仿宋_GB2312" w:hAnsi="Times New Roman" w:cs="Times New Roman"/>
          <w:sz w:val="30"/>
          <w:szCs w:val="30"/>
        </w:rPr>
        <w:t>规划供水需求</w:t>
      </w:r>
      <w:r>
        <w:rPr>
          <w:rFonts w:hint="eastAsia" w:ascii="仿宋_GB2312" w:hAnsi="Times New Roman" w:cs="Times New Roman"/>
          <w:sz w:val="30"/>
          <w:szCs w:val="30"/>
        </w:rPr>
        <w:t>（预测</w:t>
      </w:r>
      <w:r>
        <w:rPr>
          <w:rFonts w:ascii="仿宋_GB2312" w:hAnsi="Times New Roman" w:cs="Times New Roman"/>
          <w:sz w:val="30"/>
          <w:szCs w:val="30"/>
        </w:rPr>
        <w:t>需求规模为</w:t>
      </w:r>
      <w:r>
        <w:rPr>
          <w:rFonts w:hint="eastAsia" w:ascii="仿宋_GB2312" w:hAnsi="Times New Roman" w:cs="Times New Roman"/>
          <w:sz w:val="30"/>
          <w:szCs w:val="30"/>
        </w:rPr>
        <w:t>70万吨/日）</w:t>
      </w:r>
      <w:r>
        <w:rPr>
          <w:rFonts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结合规划水厂及供水范围，优化完善供水管网，提高供水安全性。实施</w:t>
      </w:r>
      <w:r>
        <w:rPr>
          <w:rFonts w:ascii="仿宋_GB2312" w:hAnsi="Times New Roman" w:cs="Times New Roman"/>
          <w:sz w:val="30"/>
          <w:szCs w:val="30"/>
        </w:rPr>
        <w:t>“</w:t>
      </w:r>
      <w:r>
        <w:rPr>
          <w:rFonts w:hint="eastAsia" w:ascii="仿宋_GB2312" w:hAnsi="Times New Roman" w:cs="Times New Roman"/>
          <w:sz w:val="30"/>
          <w:szCs w:val="30"/>
        </w:rPr>
        <w:t>农民饮用水达标提标专项行动</w:t>
      </w:r>
      <w:r>
        <w:rPr>
          <w:rFonts w:ascii="仿宋_GB2312" w:hAnsi="Times New Roman" w:cs="Times New Roman"/>
          <w:sz w:val="30"/>
          <w:szCs w:val="30"/>
        </w:rPr>
        <w:t>”</w:t>
      </w:r>
      <w:r>
        <w:rPr>
          <w:rFonts w:hint="eastAsia" w:ascii="仿宋_GB2312" w:hAnsi="Times New Roman" w:cs="Times New Roman"/>
          <w:sz w:val="30"/>
          <w:szCs w:val="30"/>
        </w:rPr>
        <w:t>，积极推进分质供水，建立健全</w:t>
      </w:r>
      <w:r>
        <w:rPr>
          <w:rFonts w:ascii="仿宋_GB2312" w:hAnsi="Times New Roman" w:cs="Times New Roman"/>
          <w:sz w:val="30"/>
          <w:szCs w:val="30"/>
        </w:rPr>
        <w:t>“</w:t>
      </w:r>
      <w:r>
        <w:rPr>
          <w:rFonts w:hint="eastAsia" w:ascii="仿宋_GB2312" w:hAnsi="Times New Roman" w:cs="Times New Roman"/>
          <w:sz w:val="30"/>
          <w:szCs w:val="30"/>
        </w:rPr>
        <w:t>从源头到龙头</w:t>
      </w:r>
      <w:r>
        <w:rPr>
          <w:rFonts w:ascii="仿宋_GB2312" w:hAnsi="Times New Roman" w:cs="Times New Roman"/>
          <w:sz w:val="30"/>
          <w:szCs w:val="30"/>
        </w:rPr>
        <w:t>”</w:t>
      </w:r>
      <w:r>
        <w:rPr>
          <w:rFonts w:hint="eastAsia" w:ascii="仿宋_GB2312" w:hAnsi="Times New Roman" w:cs="Times New Roman"/>
          <w:sz w:val="30"/>
          <w:szCs w:val="30"/>
        </w:rPr>
        <w:t>的全过程标准化建设和管护机制。</w:t>
      </w:r>
    </w:p>
    <w:p>
      <w:pPr>
        <w:adjustRightInd w:val="0"/>
        <w:snapToGrid w:val="0"/>
        <w:spacing w:line="600" w:lineRule="exact"/>
        <w:ind w:firstLine="602" w:firstLineChars="200"/>
        <w:rPr>
          <w:rFonts w:ascii="仿宋_GB2312" w:hAnsi="Times New Roman" w:cs="Times New Roman"/>
          <w:b/>
          <w:sz w:val="30"/>
          <w:szCs w:val="30"/>
        </w:rPr>
      </w:pPr>
      <w:r>
        <w:rPr>
          <w:rFonts w:hint="eastAsia" w:ascii="仿宋_GB2312" w:hAnsi="Times New Roman" w:cs="Times New Roman"/>
          <w:b/>
          <w:sz w:val="30"/>
          <w:szCs w:val="30"/>
        </w:rPr>
        <w:t>（2）排（污）水</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大力发展污水处理场站设施，推进污水处理厂、主干管网等项目建设，提高全区污水处理能力。</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届时2025年全区污水处理能力总量将达到</w:t>
      </w:r>
      <w:r>
        <w:rPr>
          <w:rFonts w:ascii="仿宋_GB2312" w:hAnsi="Times New Roman" w:cs="Times New Roman"/>
          <w:sz w:val="30"/>
          <w:szCs w:val="30"/>
        </w:rPr>
        <w:t>51</w:t>
      </w:r>
      <w:r>
        <w:rPr>
          <w:rFonts w:hint="eastAsia" w:ascii="仿宋_GB2312" w:hAnsi="Times New Roman" w:cs="Times New Roman"/>
          <w:sz w:val="30"/>
          <w:szCs w:val="30"/>
        </w:rPr>
        <w:t>.5万吨/日，</w:t>
      </w:r>
      <w:r>
        <w:rPr>
          <w:rFonts w:ascii="仿宋_GB2312" w:hAnsi="Times New Roman" w:cs="Times New Roman"/>
          <w:sz w:val="30"/>
          <w:szCs w:val="30"/>
        </w:rPr>
        <w:t>满足</w:t>
      </w:r>
      <w:r>
        <w:rPr>
          <w:rFonts w:hint="eastAsia" w:ascii="仿宋_GB2312" w:hAnsi="Times New Roman" w:cs="Times New Roman"/>
          <w:sz w:val="30"/>
          <w:szCs w:val="30"/>
        </w:rPr>
        <w:t>“十四五”期末</w:t>
      </w:r>
      <w:r>
        <w:rPr>
          <w:rFonts w:ascii="仿宋_GB2312" w:hAnsi="Times New Roman" w:cs="Times New Roman"/>
          <w:sz w:val="30"/>
          <w:szCs w:val="30"/>
        </w:rPr>
        <w:t>规划</w:t>
      </w:r>
      <w:r>
        <w:rPr>
          <w:rFonts w:hint="eastAsia" w:ascii="仿宋_GB2312" w:hAnsi="Times New Roman" w:cs="Times New Roman"/>
          <w:sz w:val="30"/>
          <w:szCs w:val="30"/>
        </w:rPr>
        <w:t>污水处理</w:t>
      </w:r>
      <w:r>
        <w:rPr>
          <w:rFonts w:ascii="仿宋_GB2312" w:hAnsi="Times New Roman" w:cs="Times New Roman"/>
          <w:sz w:val="30"/>
          <w:szCs w:val="30"/>
        </w:rPr>
        <w:t>需求</w:t>
      </w:r>
      <w:r>
        <w:rPr>
          <w:rFonts w:hint="eastAsia" w:ascii="仿宋_GB2312" w:hAnsi="Times New Roman" w:cs="Times New Roman"/>
          <w:sz w:val="30"/>
          <w:szCs w:val="30"/>
        </w:rPr>
        <w:t>（预测</w:t>
      </w:r>
      <w:r>
        <w:rPr>
          <w:rFonts w:ascii="仿宋_GB2312" w:hAnsi="Times New Roman" w:cs="Times New Roman"/>
          <w:sz w:val="30"/>
          <w:szCs w:val="30"/>
        </w:rPr>
        <w:t>需求规模为44.5</w:t>
      </w:r>
      <w:r>
        <w:rPr>
          <w:rFonts w:hint="eastAsia" w:ascii="仿宋_GB2312" w:hAnsi="Times New Roman" w:cs="Times New Roman"/>
          <w:sz w:val="30"/>
          <w:szCs w:val="30"/>
        </w:rPr>
        <w:t>万吨/日）。</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同步加快污水管网布设，完善各污水系统主干管网，提高污水收集率，深化阳台污水、初期雨水、三产污水的收集工作。</w:t>
      </w:r>
    </w:p>
    <w:p>
      <w:pPr>
        <w:adjustRightInd w:val="0"/>
        <w:snapToGrid w:val="0"/>
        <w:spacing w:line="600" w:lineRule="exact"/>
        <w:ind w:firstLine="602" w:firstLineChars="200"/>
      </w:pPr>
      <w:r>
        <w:rPr>
          <w:rFonts w:hint="eastAsia" w:ascii="仿宋_GB2312" w:hAnsi="Times New Roman" w:cs="Times New Roman"/>
          <w:b/>
          <w:sz w:val="30"/>
          <w:szCs w:val="30"/>
        </w:rPr>
        <w:t>（3）电力管网</w:t>
      </w:r>
      <w:r>
        <w:t xml:space="preserve"> </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紧密围绕碳达峰碳中和目标要求，统筹推进安全高效、互动开放、清洁低碳、活力智慧多元融合高弹性电网建设，构建以新能源为主体的新型电力系统。在“十三五”新增500、220、110千伏电网容量200万、90万、67.85万千伏安，满足余杭区社会经济快速发展的基础上，进一步加快各电压等级电网协调发展，落实“五纵五横”廊道布局、形成“三心十二源四环多点”网架结构：以3个500千伏变电站为电能中心、</w:t>
      </w:r>
      <w:r>
        <w:rPr>
          <w:rFonts w:ascii="仿宋_GB2312" w:hAnsi="Times New Roman" w:cs="Times New Roman"/>
          <w:sz w:val="30"/>
          <w:szCs w:val="30"/>
        </w:rPr>
        <w:t>12</w:t>
      </w:r>
      <w:r>
        <w:rPr>
          <w:rFonts w:hint="eastAsia" w:ascii="仿宋_GB2312" w:hAnsi="Times New Roman" w:cs="Times New Roman"/>
          <w:sz w:val="30"/>
          <w:szCs w:val="30"/>
        </w:rPr>
        <w:t>个220千伏变电站为电源，形成4个220千伏环网结构，70座110千伏变电站布点。</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到2025年，新增500、220、110千伏电网容量分别为135万、120万、95万千伏安，110千伏电网容载比由1.67提升至</w:t>
      </w:r>
      <w:r>
        <w:rPr>
          <w:rFonts w:ascii="仿宋_GB2312" w:hAnsi="Times New Roman" w:cs="Times New Roman"/>
          <w:sz w:val="30"/>
          <w:szCs w:val="30"/>
        </w:rPr>
        <w:t>1.8</w:t>
      </w:r>
      <w:r>
        <w:rPr>
          <w:rFonts w:hint="eastAsia" w:ascii="仿宋_GB2312" w:hAnsi="Times New Roman" w:cs="Times New Roman"/>
          <w:sz w:val="30"/>
          <w:szCs w:val="30"/>
        </w:rPr>
        <w:t>，全域供电可靠率提升至99.990%，综合电压合格率达到99.999%，形成安全可靠、均衡发展、适度超前的坚强电网。</w:t>
      </w:r>
    </w:p>
    <w:p>
      <w:pPr>
        <w:adjustRightInd w:val="0"/>
        <w:snapToGrid w:val="0"/>
        <w:spacing w:line="600" w:lineRule="exact"/>
        <w:ind w:firstLine="602" w:firstLineChars="200"/>
        <w:rPr>
          <w:rFonts w:ascii="仿宋_GB2312" w:hAnsi="Times New Roman" w:cs="Times New Roman"/>
          <w:b/>
          <w:sz w:val="30"/>
          <w:szCs w:val="30"/>
        </w:rPr>
      </w:pPr>
      <w:r>
        <w:rPr>
          <w:rFonts w:hint="eastAsia" w:ascii="仿宋_GB2312" w:hAnsi="Times New Roman" w:cs="Times New Roman"/>
          <w:b/>
          <w:sz w:val="30"/>
          <w:szCs w:val="30"/>
        </w:rPr>
        <w:t>（4）燃气</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w:t>
      </w:r>
      <w:r>
        <w:rPr>
          <w:rFonts w:hint="eastAsia" w:ascii="仿宋_GB2312" w:hAnsi="Times New Roman" w:cs="Times New Roman"/>
          <w:sz w:val="30"/>
          <w:szCs w:val="30"/>
        </w:rPr>
        <w:t>十四五</w:t>
      </w:r>
      <w:r>
        <w:rPr>
          <w:rFonts w:ascii="仿宋_GB2312" w:hAnsi="Times New Roman" w:cs="Times New Roman"/>
          <w:sz w:val="30"/>
          <w:szCs w:val="30"/>
        </w:rPr>
        <w:t>”</w:t>
      </w:r>
      <w:r>
        <w:rPr>
          <w:rFonts w:hint="eastAsia" w:ascii="仿宋_GB2312" w:hAnsi="Times New Roman" w:cs="Times New Roman"/>
          <w:sz w:val="30"/>
          <w:szCs w:val="30"/>
        </w:rPr>
        <w:t>期间,加快完善燃气管网、气化站、</w:t>
      </w:r>
      <w:r>
        <w:rPr>
          <w:rFonts w:ascii="仿宋_GB2312" w:hAnsi="Times New Roman" w:cs="Times New Roman"/>
          <w:sz w:val="30"/>
          <w:szCs w:val="30"/>
        </w:rPr>
        <w:t>LNG</w:t>
      </w:r>
      <w:r>
        <w:rPr>
          <w:rFonts w:hint="eastAsia" w:ascii="仿宋_GB2312" w:hAnsi="Times New Roman" w:cs="Times New Roman"/>
          <w:sz w:val="30"/>
          <w:szCs w:val="30"/>
        </w:rPr>
        <w:t>（液化天然气）应急站建设，扩大管道燃气供应范围，推进次高压管道及区域调压站建设，形成高效的供气网络。2</w:t>
      </w:r>
      <w:r>
        <w:rPr>
          <w:rFonts w:ascii="仿宋_GB2312" w:hAnsi="Times New Roman" w:cs="Times New Roman"/>
          <w:sz w:val="30"/>
          <w:szCs w:val="30"/>
        </w:rPr>
        <w:t>025</w:t>
      </w:r>
      <w:r>
        <w:rPr>
          <w:rFonts w:hint="eastAsia" w:ascii="仿宋_GB2312" w:hAnsi="Times New Roman" w:cs="Times New Roman"/>
          <w:sz w:val="30"/>
          <w:szCs w:val="30"/>
        </w:rPr>
        <w:t>年末预计达到年用气量2</w:t>
      </w:r>
      <w:r>
        <w:rPr>
          <w:rFonts w:ascii="仿宋_GB2312" w:hAnsi="Times New Roman" w:cs="Times New Roman"/>
          <w:sz w:val="30"/>
          <w:szCs w:val="30"/>
        </w:rPr>
        <w:t>1387</w:t>
      </w:r>
      <w:r>
        <w:rPr>
          <w:rFonts w:hint="eastAsia" w:ascii="仿宋_GB2312" w:hAnsi="Times New Roman" w:cs="Times New Roman"/>
          <w:sz w:val="30"/>
          <w:szCs w:val="30"/>
        </w:rPr>
        <w:t>万立方，所有镇街构建干支线管网系统。</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目前余杭区用气量为</w:t>
      </w:r>
      <w:r>
        <w:rPr>
          <w:rFonts w:ascii="仿宋_GB2312" w:hAnsi="Times New Roman" w:cs="Times New Roman"/>
          <w:sz w:val="30"/>
          <w:szCs w:val="30"/>
        </w:rPr>
        <w:t>11200万</w:t>
      </w:r>
      <w:r>
        <w:rPr>
          <w:rFonts w:hint="eastAsia" w:ascii="仿宋_GB2312" w:hAnsi="Times New Roman" w:cs="Times New Roman"/>
          <w:sz w:val="30"/>
          <w:szCs w:val="30"/>
        </w:rPr>
        <w:t>立方</w:t>
      </w:r>
      <w:r>
        <w:rPr>
          <w:rFonts w:ascii="仿宋_GB2312" w:hAnsi="Times New Roman" w:cs="Times New Roman"/>
          <w:sz w:val="30"/>
          <w:szCs w:val="30"/>
        </w:rPr>
        <w:t>/年</w:t>
      </w:r>
      <w:r>
        <w:rPr>
          <w:rFonts w:hint="eastAsia" w:ascii="仿宋_GB2312" w:hAnsi="Times New Roman" w:cs="Times New Roman"/>
          <w:sz w:val="30"/>
          <w:szCs w:val="30"/>
        </w:rPr>
        <w:t>，除鸬鸟镇及百丈镇尚未通管道燃气外，其余乡镇均已敷设燃气管道。但仍存在部分问题，例如气源来源单一，主供气源均来自杭州市级高压输气管网，个别气源点供应规模偏小，如良渚站已超规模运行；局部区域存在供气瓶颈，如未来科技城高教路、余杭塘路沿线商业、居民用气体量大，高峰时段供气压力大。</w:t>
      </w:r>
    </w:p>
    <w:p>
      <w:pPr>
        <w:adjustRightInd w:val="0"/>
        <w:snapToGrid w:val="0"/>
        <w:spacing w:line="600" w:lineRule="exact"/>
        <w:ind w:firstLine="602" w:firstLineChars="200"/>
        <w:rPr>
          <w:rFonts w:ascii="仿宋_GB2312" w:hAnsi="Times New Roman" w:cs="Times New Roman"/>
          <w:b/>
          <w:sz w:val="30"/>
          <w:szCs w:val="30"/>
        </w:rPr>
      </w:pPr>
      <w:r>
        <w:rPr>
          <w:rFonts w:hint="eastAsia" w:ascii="仿宋_GB2312" w:hAnsi="Times New Roman" w:cs="Times New Roman"/>
          <w:b/>
          <w:sz w:val="30"/>
          <w:szCs w:val="30"/>
        </w:rPr>
        <w:t>（5）垃圾处理设施</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w:t>
      </w:r>
      <w:r>
        <w:rPr>
          <w:rFonts w:hint="eastAsia" w:ascii="仿宋_GB2312" w:hAnsi="Times New Roman" w:cs="Times New Roman"/>
          <w:sz w:val="30"/>
          <w:szCs w:val="30"/>
        </w:rPr>
        <w:t>十四五</w:t>
      </w:r>
      <w:r>
        <w:rPr>
          <w:rFonts w:ascii="仿宋_GB2312" w:hAnsi="Times New Roman" w:cs="Times New Roman"/>
          <w:sz w:val="30"/>
          <w:szCs w:val="30"/>
        </w:rPr>
        <w:t>”</w:t>
      </w:r>
      <w:r>
        <w:rPr>
          <w:rFonts w:hint="eastAsia" w:ascii="仿宋_GB2312" w:hAnsi="Times New Roman" w:cs="Times New Roman"/>
          <w:sz w:val="30"/>
          <w:szCs w:val="30"/>
        </w:rPr>
        <w:t>期间,结合城市建设发展，同步配套垃圾直运站、易腐垃圾集中处置设施。在“十三五”期末垃圾</w:t>
      </w:r>
      <w:r>
        <w:rPr>
          <w:rFonts w:ascii="仿宋_GB2312" w:hAnsi="Times New Roman" w:cs="Times New Roman"/>
          <w:sz w:val="30"/>
          <w:szCs w:val="30"/>
        </w:rPr>
        <w:t>处理</w:t>
      </w:r>
      <w:r>
        <w:rPr>
          <w:rFonts w:hint="eastAsia" w:ascii="仿宋_GB2312" w:hAnsi="Times New Roman" w:cs="Times New Roman"/>
          <w:sz w:val="30"/>
          <w:szCs w:val="30"/>
        </w:rPr>
        <w:t>818吨/日</w:t>
      </w:r>
      <w:r>
        <w:rPr>
          <w:rFonts w:ascii="仿宋_GB2312" w:hAnsi="Times New Roman" w:cs="Times New Roman"/>
          <w:sz w:val="30"/>
          <w:szCs w:val="30"/>
        </w:rPr>
        <w:t>基础上，</w:t>
      </w:r>
      <w:r>
        <w:rPr>
          <w:rFonts w:hint="eastAsia" w:ascii="仿宋_GB2312" w:hAnsi="Times New Roman" w:cs="Times New Roman"/>
          <w:sz w:val="30"/>
          <w:szCs w:val="30"/>
        </w:rPr>
        <w:t>建设易腐垃圾协同处置项目（300吨</w:t>
      </w:r>
      <w:r>
        <w:rPr>
          <w:rFonts w:ascii="仿宋_GB2312" w:hAnsi="Times New Roman" w:cs="Times New Roman"/>
          <w:sz w:val="30"/>
          <w:szCs w:val="30"/>
        </w:rPr>
        <w:t>/日</w:t>
      </w:r>
      <w:r>
        <w:rPr>
          <w:rFonts w:hint="eastAsia" w:ascii="仿宋_GB2312" w:hAnsi="Times New Roman" w:cs="Times New Roman"/>
          <w:sz w:val="30"/>
          <w:szCs w:val="30"/>
        </w:rPr>
        <w:t>）、有机再生资源处置中心项目（3</w:t>
      </w:r>
      <w:r>
        <w:rPr>
          <w:rFonts w:ascii="仿宋_GB2312" w:hAnsi="Times New Roman" w:cs="Times New Roman"/>
          <w:sz w:val="30"/>
          <w:szCs w:val="30"/>
        </w:rPr>
        <w:t>5</w:t>
      </w:r>
      <w:r>
        <w:rPr>
          <w:rFonts w:hint="eastAsia" w:ascii="仿宋_GB2312" w:hAnsi="Times New Roman" w:cs="Times New Roman"/>
          <w:sz w:val="30"/>
          <w:szCs w:val="30"/>
        </w:rPr>
        <w:t>吨</w:t>
      </w:r>
      <w:r>
        <w:rPr>
          <w:rFonts w:ascii="仿宋_GB2312" w:hAnsi="Times New Roman" w:cs="Times New Roman"/>
          <w:sz w:val="30"/>
          <w:szCs w:val="30"/>
        </w:rPr>
        <w:t>/日</w:t>
      </w:r>
      <w:r>
        <w:rPr>
          <w:rFonts w:hint="eastAsia" w:ascii="仿宋_GB2312" w:hAnsi="Times New Roman" w:cs="Times New Roman"/>
          <w:sz w:val="30"/>
          <w:szCs w:val="30"/>
        </w:rPr>
        <w:t>）、生活垃圾综合处理中心项目等（中转能力450吨</w:t>
      </w:r>
      <w:r>
        <w:rPr>
          <w:rFonts w:ascii="仿宋_GB2312" w:hAnsi="Times New Roman" w:cs="Times New Roman"/>
          <w:sz w:val="30"/>
          <w:szCs w:val="30"/>
        </w:rPr>
        <w:t>/日</w:t>
      </w:r>
      <w:r>
        <w:rPr>
          <w:rFonts w:hint="eastAsia" w:ascii="仿宋_GB2312" w:hAnsi="Times New Roman" w:cs="Times New Roman"/>
          <w:sz w:val="30"/>
          <w:szCs w:val="30"/>
        </w:rPr>
        <w:t>、易腐垃圾</w:t>
      </w:r>
      <w:r>
        <w:rPr>
          <w:rFonts w:ascii="仿宋_GB2312" w:hAnsi="Times New Roman" w:cs="Times New Roman"/>
          <w:sz w:val="30"/>
          <w:szCs w:val="30"/>
        </w:rPr>
        <w:t>处理能力</w:t>
      </w:r>
      <w:r>
        <w:rPr>
          <w:rFonts w:hint="eastAsia" w:ascii="仿宋_GB2312" w:hAnsi="Times New Roman" w:cs="Times New Roman"/>
          <w:sz w:val="30"/>
          <w:szCs w:val="30"/>
        </w:rPr>
        <w:t>2</w:t>
      </w:r>
      <w:r>
        <w:rPr>
          <w:rFonts w:ascii="仿宋_GB2312" w:hAnsi="Times New Roman" w:cs="Times New Roman"/>
          <w:sz w:val="30"/>
          <w:szCs w:val="30"/>
        </w:rPr>
        <w:t>5</w:t>
      </w:r>
      <w:r>
        <w:rPr>
          <w:rFonts w:hint="eastAsia" w:ascii="仿宋_GB2312" w:hAnsi="Times New Roman" w:cs="Times New Roman"/>
          <w:sz w:val="30"/>
          <w:szCs w:val="30"/>
        </w:rPr>
        <w:t>吨</w:t>
      </w:r>
      <w:r>
        <w:rPr>
          <w:rFonts w:ascii="仿宋_GB2312" w:hAnsi="Times New Roman" w:cs="Times New Roman"/>
          <w:sz w:val="30"/>
          <w:szCs w:val="30"/>
        </w:rPr>
        <w:t>/日</w:t>
      </w:r>
      <w:r>
        <w:rPr>
          <w:rFonts w:hint="eastAsia" w:ascii="仿宋_GB2312" w:hAnsi="Times New Roman" w:cs="Times New Roman"/>
          <w:sz w:val="30"/>
          <w:szCs w:val="30"/>
        </w:rPr>
        <w:t>）</w:t>
      </w:r>
      <w:r>
        <w:rPr>
          <w:rFonts w:ascii="仿宋_GB2312" w:hAnsi="Times New Roman" w:cs="Times New Roman"/>
          <w:sz w:val="30"/>
          <w:szCs w:val="30"/>
        </w:rPr>
        <w:t>，</w:t>
      </w:r>
      <w:r>
        <w:rPr>
          <w:rFonts w:hint="eastAsia" w:ascii="仿宋_GB2312" w:hAnsi="Times New Roman" w:cs="Times New Roman"/>
          <w:sz w:val="30"/>
          <w:szCs w:val="30"/>
        </w:rPr>
        <w:t>垃圾</w:t>
      </w:r>
      <w:r>
        <w:rPr>
          <w:rFonts w:ascii="仿宋_GB2312" w:hAnsi="Times New Roman" w:cs="Times New Roman"/>
          <w:sz w:val="30"/>
          <w:szCs w:val="30"/>
        </w:rPr>
        <w:t>处理</w:t>
      </w:r>
      <w:r>
        <w:rPr>
          <w:rFonts w:hint="eastAsia" w:ascii="仿宋_GB2312" w:hAnsi="Times New Roman" w:cs="Times New Roman"/>
          <w:sz w:val="30"/>
          <w:szCs w:val="30"/>
        </w:rPr>
        <w:t>能力</w:t>
      </w:r>
      <w:r>
        <w:rPr>
          <w:rFonts w:ascii="仿宋_GB2312" w:hAnsi="Times New Roman" w:cs="Times New Roman"/>
          <w:sz w:val="30"/>
          <w:szCs w:val="30"/>
        </w:rPr>
        <w:t>达</w:t>
      </w:r>
      <w:r>
        <w:rPr>
          <w:rFonts w:hint="eastAsia" w:ascii="仿宋_GB2312" w:hAnsi="Times New Roman" w:cs="Times New Roman"/>
          <w:sz w:val="30"/>
          <w:szCs w:val="30"/>
        </w:rPr>
        <w:t>1178吨</w:t>
      </w:r>
      <w:r>
        <w:rPr>
          <w:rFonts w:ascii="仿宋_GB2312" w:hAnsi="Times New Roman" w:cs="Times New Roman"/>
          <w:sz w:val="30"/>
          <w:szCs w:val="30"/>
        </w:rPr>
        <w:t>/日</w:t>
      </w:r>
      <w:r>
        <w:rPr>
          <w:rFonts w:hint="eastAsia" w:ascii="仿宋_GB2312" w:hAnsi="Times New Roman" w:cs="Times New Roman"/>
          <w:sz w:val="30"/>
          <w:szCs w:val="30"/>
        </w:rPr>
        <w:t>。</w:t>
      </w:r>
    </w:p>
    <w:p>
      <w:pPr>
        <w:pStyle w:val="3"/>
        <w:spacing w:before="157" w:after="157"/>
        <w:rPr>
          <w:color w:val="auto"/>
        </w:rPr>
      </w:pPr>
      <w:bookmarkStart w:id="67" w:name="_Toc94005670"/>
      <w:bookmarkStart w:id="68" w:name="_Toc47081756"/>
      <w:r>
        <w:rPr>
          <w:color w:val="auto"/>
        </w:rPr>
        <w:t>6.3</w:t>
      </w:r>
      <w:r>
        <w:rPr>
          <w:rFonts w:hint="eastAsia"/>
          <w:color w:val="auto"/>
        </w:rPr>
        <w:t>建造保障有力的基础场站设施</w:t>
      </w:r>
      <w:bookmarkEnd w:id="67"/>
      <w:bookmarkEnd w:id="68"/>
    </w:p>
    <w:p>
      <w:pPr>
        <w:adjustRightInd w:val="0"/>
        <w:snapToGrid w:val="0"/>
        <w:spacing w:line="600" w:lineRule="exact"/>
        <w:ind w:firstLine="602" w:firstLineChars="200"/>
        <w:rPr>
          <w:rFonts w:ascii="宋体" w:hAnsi="宋体" w:cs="宋体"/>
          <w:b/>
          <w:kern w:val="0"/>
          <w:szCs w:val="28"/>
          <w:lang w:val="zh-CN"/>
        </w:rPr>
      </w:pPr>
      <w:r>
        <w:rPr>
          <w:rFonts w:ascii="仿宋_GB2312" w:hAnsi="Times New Roman" w:cs="Times New Roman"/>
          <w:b/>
          <w:sz w:val="30"/>
          <w:szCs w:val="30"/>
        </w:rPr>
        <w:t>6.3.1</w:t>
      </w:r>
      <w:r>
        <w:rPr>
          <w:rFonts w:hint="eastAsia" w:ascii="仿宋_GB2312" w:hAnsi="Times New Roman" w:cs="Times New Roman"/>
          <w:b/>
          <w:sz w:val="30"/>
          <w:szCs w:val="30"/>
        </w:rPr>
        <w:t>人防设施</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人防指挥所是保障人防指挥机关战时能够不间断工作的人防工程，战时指挥防空袭斗争、平时组织防灾救灾。建设区人防指挥所是新时期军事斗争准备和未来军事斗争人防应急准备的需要，是提高应对突发事件处置能力的需要，是坚持战时防空与平时防灾减灾相结合的需要。根据《浙江省人民防空指挥部关于印发</w:t>
      </w:r>
      <w:r>
        <w:rPr>
          <w:rFonts w:ascii="仿宋_GB2312" w:hAnsi="Times New Roman" w:cs="Times New Roman"/>
          <w:sz w:val="30"/>
          <w:szCs w:val="30"/>
        </w:rPr>
        <w:t>&lt;2021年浙江省人民防空指挥部工作要点&gt;的通知》（浙人指（2021)1号）</w:t>
      </w:r>
      <w:r>
        <w:rPr>
          <w:rFonts w:hint="eastAsia" w:ascii="仿宋_GB2312" w:hAnsi="Times New Roman" w:cs="Times New Roman"/>
          <w:sz w:val="30"/>
          <w:szCs w:val="30"/>
        </w:rPr>
        <w:t>，</w:t>
      </w:r>
      <w:r>
        <w:rPr>
          <w:rFonts w:ascii="仿宋_GB2312" w:hAnsi="Times New Roman" w:cs="Times New Roman"/>
          <w:sz w:val="30"/>
          <w:szCs w:val="30"/>
        </w:rPr>
        <w:t>推进人防指挥场所建设，实施人防基本指挥所规范化建设，要求省、市、县（市、区)人防指挥场所建设全覆盖。</w:t>
      </w:r>
      <w:r>
        <w:rPr>
          <w:rFonts w:hint="eastAsia" w:ascii="仿宋_GB2312" w:hAnsi="Times New Roman" w:cs="Times New Roman"/>
          <w:sz w:val="30"/>
          <w:szCs w:val="30"/>
        </w:rPr>
        <w:t>由于行政区划调整，新余杭区暂无人防基本指挥所。</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“十四五”期间</w:t>
      </w:r>
      <w:r>
        <w:rPr>
          <w:rFonts w:ascii="仿宋_GB2312" w:hAnsi="Times New Roman" w:cs="Times New Roman"/>
          <w:sz w:val="30"/>
          <w:szCs w:val="30"/>
        </w:rPr>
        <w:t>，</w:t>
      </w:r>
      <w:r>
        <w:rPr>
          <w:rFonts w:hint="eastAsia" w:ascii="仿宋_GB2312" w:hAnsi="Times New Roman" w:cs="Times New Roman"/>
          <w:sz w:val="30"/>
          <w:szCs w:val="30"/>
        </w:rPr>
        <w:t>完善</w:t>
      </w:r>
      <w:r>
        <w:rPr>
          <w:rFonts w:ascii="仿宋_GB2312" w:hAnsi="Times New Roman" w:cs="Times New Roman"/>
          <w:sz w:val="30"/>
          <w:szCs w:val="30"/>
        </w:rPr>
        <w:t>人防指挥场所建设，计划</w:t>
      </w:r>
      <w:r>
        <w:rPr>
          <w:rFonts w:hint="eastAsia" w:ascii="仿宋_GB2312" w:hAnsi="Times New Roman" w:cs="Times New Roman"/>
          <w:sz w:val="30"/>
          <w:szCs w:val="30"/>
        </w:rPr>
        <w:t>建设余杭区人防指挥所。</w:t>
      </w:r>
      <w:r>
        <w:rPr>
          <w:rFonts w:ascii="仿宋_GB2312" w:hAnsi="Times New Roman" w:cs="Times New Roman"/>
          <w:sz w:val="30"/>
          <w:szCs w:val="30"/>
        </w:rPr>
        <w:t>总建筑面积约为30660平方米（地上约20660平方米，地下约10000平方米），包括区级人防基本指挥所、三防控制系统、指挥通信系统、口部值班办公用房等。计划2022年开工</w:t>
      </w:r>
      <w:r>
        <w:rPr>
          <w:rFonts w:hint="eastAsia" w:ascii="仿宋_GB2312" w:hAnsi="Times New Roman" w:cs="Times New Roman"/>
          <w:sz w:val="30"/>
          <w:szCs w:val="30"/>
        </w:rPr>
        <w:t>、</w:t>
      </w:r>
      <w:r>
        <w:rPr>
          <w:rFonts w:ascii="仿宋_GB2312" w:hAnsi="Times New Roman" w:cs="Times New Roman"/>
          <w:sz w:val="30"/>
          <w:szCs w:val="30"/>
        </w:rPr>
        <w:t>2025年竣工</w:t>
      </w:r>
      <w:r>
        <w:rPr>
          <w:rFonts w:hint="eastAsia" w:ascii="仿宋_GB2312" w:hAnsi="Times New Roman" w:cs="Times New Roman"/>
          <w:sz w:val="30"/>
          <w:szCs w:val="30"/>
        </w:rPr>
        <w:t>，</w:t>
      </w:r>
      <w:r>
        <w:rPr>
          <w:rFonts w:ascii="仿宋_GB2312" w:hAnsi="Times New Roman" w:cs="Times New Roman"/>
          <w:sz w:val="30"/>
          <w:szCs w:val="30"/>
        </w:rPr>
        <w:t>总投资</w:t>
      </w:r>
      <w:r>
        <w:rPr>
          <w:rFonts w:hint="eastAsia" w:ascii="仿宋_GB2312" w:hAnsi="Times New Roman" w:cs="Times New Roman"/>
          <w:sz w:val="30"/>
          <w:szCs w:val="30"/>
        </w:rPr>
        <w:t>约</w:t>
      </w:r>
      <w:r>
        <w:rPr>
          <w:rFonts w:ascii="仿宋_GB2312" w:hAnsi="Times New Roman" w:cs="Times New Roman"/>
          <w:sz w:val="30"/>
          <w:szCs w:val="30"/>
        </w:rPr>
        <w:t>2.2个亿。</w:t>
      </w:r>
    </w:p>
    <w:p>
      <w:pPr>
        <w:adjustRightInd w:val="0"/>
        <w:snapToGrid w:val="0"/>
        <w:spacing w:line="600" w:lineRule="exact"/>
        <w:ind w:firstLine="602" w:firstLineChars="200"/>
        <w:rPr>
          <w:rFonts w:ascii="宋体" w:hAnsi="宋体" w:cs="宋体"/>
          <w:b/>
          <w:kern w:val="0"/>
          <w:szCs w:val="28"/>
          <w:lang w:val="zh-CN"/>
        </w:rPr>
      </w:pPr>
      <w:r>
        <w:rPr>
          <w:rFonts w:ascii="仿宋_GB2312" w:hAnsi="Times New Roman" w:cs="Times New Roman"/>
          <w:b/>
          <w:sz w:val="30"/>
          <w:szCs w:val="30"/>
        </w:rPr>
        <w:t>6.3.2</w:t>
      </w:r>
      <w:r>
        <w:rPr>
          <w:rFonts w:hint="eastAsia" w:ascii="仿宋_GB2312" w:hAnsi="Times New Roman" w:cs="Times New Roman"/>
          <w:b/>
          <w:sz w:val="30"/>
          <w:szCs w:val="30"/>
        </w:rPr>
        <w:t>公共停车场</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持续推进全区公共停车场建设，大力实施停车产业化，</w:t>
      </w:r>
      <w:r>
        <w:rPr>
          <w:rFonts w:hint="eastAsia" w:ascii="仿宋_GB2312" w:hAnsi="Times New Roman" w:cs="Times New Roman"/>
          <w:b/>
          <w:sz w:val="30"/>
          <w:szCs w:val="30"/>
        </w:rPr>
        <w:t>“十四五”期间新增路外公共停车泊位不少于</w:t>
      </w:r>
      <w:r>
        <w:rPr>
          <w:rFonts w:ascii="仿宋_GB2312" w:hAnsi="Times New Roman" w:cs="Times New Roman"/>
          <w:b/>
          <w:sz w:val="30"/>
          <w:szCs w:val="30"/>
        </w:rPr>
        <w:t>4000</w:t>
      </w:r>
      <w:r>
        <w:rPr>
          <w:rFonts w:hint="eastAsia" w:ascii="仿宋_GB2312" w:hAnsi="Times New Roman" w:cs="Times New Roman"/>
          <w:b/>
          <w:sz w:val="30"/>
          <w:szCs w:val="30"/>
        </w:rPr>
        <w:t>个</w:t>
      </w:r>
      <w:r>
        <w:rPr>
          <w:rFonts w:hint="eastAsia" w:ascii="仿宋_GB2312" w:hAnsi="Times New Roman" w:cs="Times New Roman"/>
          <w:sz w:val="30"/>
          <w:szCs w:val="30"/>
        </w:rPr>
        <w:t>。继续推进路外公共停车场（库）供给，结合中小学操场、公园绿地等项目带动建设公共停车场（库）。在地铁枢纽站点周边500米范围内，利用绿地、广场、大型综合体超配建等形式建设停车换乘设施。结合老旧小区综合整治、美丽城镇等项目挖掘潜力，利用自有用地、公园绿地、市政设施、桥下空间等建设公共停车场，缓解建成区</w:t>
      </w:r>
      <w:r>
        <w:rPr>
          <w:rFonts w:ascii="仿宋_GB2312" w:hAnsi="Times New Roman" w:cs="Times New Roman"/>
          <w:sz w:val="30"/>
          <w:szCs w:val="30"/>
        </w:rPr>
        <w:t>“</w:t>
      </w:r>
      <w:r>
        <w:rPr>
          <w:rFonts w:hint="eastAsia" w:ascii="仿宋_GB2312" w:hAnsi="Times New Roman" w:cs="Times New Roman"/>
          <w:sz w:val="30"/>
          <w:szCs w:val="30"/>
        </w:rPr>
        <w:t>停车难</w:t>
      </w:r>
      <w:r>
        <w:rPr>
          <w:rFonts w:ascii="仿宋_GB2312" w:hAnsi="Times New Roman" w:cs="Times New Roman"/>
          <w:sz w:val="30"/>
          <w:szCs w:val="30"/>
        </w:rPr>
        <w:t>”</w:t>
      </w:r>
      <w:r>
        <w:rPr>
          <w:rFonts w:hint="eastAsia" w:ascii="仿宋_GB2312" w:hAnsi="Times New Roman" w:cs="Times New Roman"/>
          <w:sz w:val="30"/>
          <w:szCs w:val="30"/>
        </w:rPr>
        <w:t>问题。多方式推进公共停车场（库）市场化，推进我区公共停车场库建设、运营产业化发展。抓住智慧城市建设契机，加快公共停车场库信息化建设，构建智慧停车体系，全面推行公共停车场库无感支付，适时推进错峰共享。</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开放学校操场下已建成</w:t>
      </w:r>
      <w:r>
        <w:rPr>
          <w:rFonts w:ascii="仿宋_GB2312" w:hAnsi="Times New Roman" w:cs="Times New Roman"/>
          <w:sz w:val="30"/>
          <w:szCs w:val="30"/>
        </w:rPr>
        <w:t>使用的</w:t>
      </w:r>
      <w:r>
        <w:rPr>
          <w:rFonts w:hint="eastAsia" w:ascii="仿宋_GB2312" w:hAnsi="Times New Roman" w:cs="Times New Roman"/>
          <w:sz w:val="30"/>
          <w:szCs w:val="30"/>
        </w:rPr>
        <w:t>公共停车场库，减少接送</w:t>
      </w:r>
      <w:r>
        <w:rPr>
          <w:rFonts w:ascii="仿宋_GB2312" w:hAnsi="Times New Roman" w:cs="Times New Roman"/>
          <w:sz w:val="30"/>
          <w:szCs w:val="30"/>
        </w:rPr>
        <w:t>车辆对学校周边</w:t>
      </w:r>
      <w:r>
        <w:rPr>
          <w:rFonts w:hint="eastAsia" w:ascii="仿宋_GB2312" w:hAnsi="Times New Roman" w:cs="Times New Roman"/>
          <w:sz w:val="30"/>
          <w:szCs w:val="30"/>
        </w:rPr>
        <w:t>道路</w:t>
      </w:r>
      <w:r>
        <w:rPr>
          <w:rFonts w:ascii="仿宋_GB2312" w:hAnsi="Times New Roman" w:cs="Times New Roman"/>
          <w:sz w:val="30"/>
          <w:szCs w:val="30"/>
        </w:rPr>
        <w:t>的动态交通</w:t>
      </w:r>
      <w:r>
        <w:rPr>
          <w:rFonts w:hint="eastAsia" w:ascii="仿宋_GB2312" w:hAnsi="Times New Roman" w:cs="Times New Roman"/>
          <w:sz w:val="30"/>
          <w:szCs w:val="30"/>
        </w:rPr>
        <w:t>影响</w:t>
      </w:r>
      <w:r>
        <w:rPr>
          <w:rFonts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完善非机动车停车设施，</w:t>
      </w:r>
      <w:r>
        <w:rPr>
          <w:rFonts w:hint="eastAsia" w:ascii="仿宋_GB2312" w:hAnsi="Times New Roman" w:cs="Times New Roman"/>
          <w:sz w:val="30"/>
          <w:szCs w:val="30"/>
        </w:rPr>
        <w:t>尤其是</w:t>
      </w:r>
      <w:r>
        <w:rPr>
          <w:rFonts w:ascii="仿宋_GB2312" w:hAnsi="Times New Roman" w:cs="Times New Roman"/>
          <w:sz w:val="30"/>
          <w:szCs w:val="30"/>
        </w:rPr>
        <w:t>地铁车站周边</w:t>
      </w:r>
      <w:r>
        <w:rPr>
          <w:rFonts w:hint="eastAsia" w:ascii="仿宋_GB2312" w:hAnsi="Times New Roman" w:cs="Times New Roman"/>
          <w:sz w:val="30"/>
          <w:szCs w:val="30"/>
        </w:rPr>
        <w:t>结合公共</w:t>
      </w:r>
      <w:r>
        <w:rPr>
          <w:rFonts w:ascii="仿宋_GB2312" w:hAnsi="Times New Roman" w:cs="Times New Roman"/>
          <w:sz w:val="30"/>
          <w:szCs w:val="30"/>
        </w:rPr>
        <w:t>停车场等公共场地设置非机动车停车</w:t>
      </w:r>
      <w:r>
        <w:rPr>
          <w:rFonts w:hint="eastAsia" w:ascii="仿宋_GB2312" w:hAnsi="Times New Roman" w:cs="Times New Roman"/>
          <w:sz w:val="30"/>
          <w:szCs w:val="30"/>
        </w:rPr>
        <w:t>场地</w:t>
      </w:r>
      <w:r>
        <w:rPr>
          <w:rFonts w:ascii="仿宋_GB2312" w:hAnsi="Times New Roman" w:cs="Times New Roman"/>
          <w:sz w:val="30"/>
          <w:szCs w:val="30"/>
        </w:rPr>
        <w:t>，减少</w:t>
      </w:r>
      <w:r>
        <w:rPr>
          <w:rFonts w:hint="eastAsia" w:ascii="仿宋_GB2312" w:hAnsi="Times New Roman" w:cs="Times New Roman"/>
          <w:sz w:val="30"/>
          <w:szCs w:val="30"/>
        </w:rPr>
        <w:t>占道</w:t>
      </w:r>
      <w:r>
        <w:rPr>
          <w:rFonts w:ascii="仿宋_GB2312" w:hAnsi="Times New Roman" w:cs="Times New Roman"/>
          <w:sz w:val="30"/>
          <w:szCs w:val="30"/>
        </w:rPr>
        <w:t>影响。</w:t>
      </w: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6.3.3</w:t>
      </w:r>
      <w:r>
        <w:rPr>
          <w:rFonts w:hint="eastAsia" w:ascii="仿宋_GB2312" w:hAnsi="Times New Roman" w:cs="Times New Roman"/>
          <w:b/>
          <w:sz w:val="30"/>
          <w:szCs w:val="30"/>
        </w:rPr>
        <w:t>公交场站</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进一步推进公交首末站、公交枢纽站建设，完善公交场站建设布局，结合轨道交通逐步成网契机，锚固常规公交线网，充分发挥常规公交喂给功能，构建以轨道交通为骨干、常规公交为主体公交体系。</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公交场站</w:t>
      </w:r>
      <w:r>
        <w:rPr>
          <w:rFonts w:ascii="仿宋_GB2312" w:hAnsi="Times New Roman" w:cs="Times New Roman"/>
          <w:sz w:val="30"/>
          <w:szCs w:val="30"/>
        </w:rPr>
        <w:t>应综合开发利用，</w:t>
      </w:r>
      <w:r>
        <w:rPr>
          <w:rFonts w:hint="eastAsia" w:ascii="仿宋_GB2312" w:hAnsi="Times New Roman" w:cs="Times New Roman"/>
          <w:sz w:val="30"/>
          <w:szCs w:val="30"/>
        </w:rPr>
        <w:t>实现</w:t>
      </w:r>
      <w:r>
        <w:rPr>
          <w:rFonts w:ascii="仿宋_GB2312" w:hAnsi="Times New Roman" w:cs="Times New Roman"/>
          <w:sz w:val="30"/>
          <w:szCs w:val="30"/>
        </w:rPr>
        <w:t>土地资源集约化利用</w:t>
      </w:r>
      <w:r>
        <w:rPr>
          <w:rFonts w:hint="eastAsia" w:ascii="仿宋_GB2312" w:hAnsi="Times New Roman" w:cs="Times New Roman"/>
          <w:sz w:val="30"/>
          <w:szCs w:val="30"/>
        </w:rPr>
        <w:t>。一方面可打造“以站助建、反哺公交”的场站建设模式，场站综合开发收益用来反补场站建设和公交运营亏损；另一方面实施场站综合开发的场站可减少公交客流集散点与公交服务设施的距离，提升公交出行“门到门”的服务品质，提高公交出行的吸引力，践行</w:t>
      </w:r>
      <w:r>
        <w:rPr>
          <w:rFonts w:ascii="仿宋_GB2312" w:hAnsi="Times New Roman" w:cs="Times New Roman"/>
          <w:sz w:val="30"/>
          <w:szCs w:val="30"/>
        </w:rPr>
        <w:t>TOD发展理念</w:t>
      </w:r>
      <w:r>
        <w:rPr>
          <w:rFonts w:hint="eastAsia" w:ascii="仿宋_GB2312" w:hAnsi="Times New Roman" w:cs="Times New Roman"/>
          <w:sz w:val="30"/>
          <w:szCs w:val="30"/>
        </w:rPr>
        <w:t>。</w:t>
      </w:r>
    </w:p>
    <w:p>
      <w:pPr>
        <w:pStyle w:val="3"/>
        <w:spacing w:before="157" w:after="157"/>
        <w:rPr>
          <w:color w:val="auto"/>
        </w:rPr>
      </w:pPr>
      <w:bookmarkStart w:id="69" w:name="_Toc47081757"/>
      <w:bookmarkStart w:id="70" w:name="_Toc94005671"/>
      <w:r>
        <w:rPr>
          <w:color w:val="auto"/>
        </w:rPr>
        <w:t>6.4</w:t>
      </w:r>
      <w:r>
        <w:rPr>
          <w:rFonts w:hint="eastAsia"/>
          <w:color w:val="auto"/>
        </w:rPr>
        <w:t>打造生态优美的公园绿道</w:t>
      </w:r>
      <w:bookmarkEnd w:id="69"/>
      <w:r>
        <w:rPr>
          <w:rFonts w:hint="eastAsia"/>
          <w:color w:val="auto"/>
        </w:rPr>
        <w:t>体系</w:t>
      </w:r>
      <w:bookmarkEnd w:id="70"/>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优化城市公园布局，推进城市绿道建设，提高公园绿地品质，构建“生态化、本土化、多样化、人性化和品质化”的绿道网络和公园体系。结合靓城行动、西部富美等，加大社区公园、街头游园、绿道绿</w:t>
      </w:r>
      <w:r>
        <w:rPr>
          <w:rFonts w:hint="eastAsia"/>
        </w:rPr>
        <w:t>龙皇塘</w:t>
      </w:r>
      <w:r>
        <w:rPr>
          <w:rFonts w:hint="eastAsia" w:ascii="仿宋_GB2312" w:hAnsi="Times New Roman" w:cs="Times New Roman"/>
          <w:sz w:val="30"/>
          <w:szCs w:val="30"/>
        </w:rPr>
        <w:t>廊等规划建设力度，完善生态园林指标体系，推动生态园林城市建设。建设以自然要素为基础，以自然人文景观和休闲设施为串联节点，由慢行系统、服务设施等组成的绿道系统。</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“十四五”期间,建设公园项目</w:t>
      </w:r>
      <w:r>
        <w:rPr>
          <w:rFonts w:ascii="仿宋_GB2312" w:hAnsi="Times New Roman" w:cs="Times New Roman"/>
          <w:sz w:val="30"/>
          <w:szCs w:val="30"/>
        </w:rPr>
        <w:t>2188</w:t>
      </w:r>
      <w:r>
        <w:rPr>
          <w:rFonts w:hint="eastAsia" w:ascii="仿宋_GB2312" w:hAnsi="Times New Roman" w:cs="Times New Roman"/>
          <w:sz w:val="30"/>
          <w:szCs w:val="30"/>
        </w:rPr>
        <w:t>公顷，绿道项目</w:t>
      </w:r>
      <w:r>
        <w:rPr>
          <w:rFonts w:ascii="仿宋_GB2312" w:hAnsi="Times New Roman" w:cs="Times New Roman"/>
          <w:sz w:val="30"/>
          <w:szCs w:val="30"/>
        </w:rPr>
        <w:t>324.58km</w:t>
      </w:r>
      <w:r>
        <w:rPr>
          <w:rFonts w:hint="eastAsia"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公园项目计划完成两山文化公园、西站站前广场、梦溪水乡湿地公园、南湖公园等项目，努力打造有主题、有文化、服务性强的优质公园群。</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绿道项目结合滨水绿带、田园、风景道路绿带等空间设置绿道，努力打造联网的绿道系统，串联绕城高速、梦溪水乡湿地、南湖、余杭塘河绿道，形成未来科技城绿道主环线；串联郁宅港、良渚港、良渚古城遗址公园、东苕溪、西塘河、良渚北部美丽乡村绿道，形成良渚绿道主环线；</w:t>
      </w:r>
      <w:r>
        <w:rPr>
          <w:rFonts w:ascii="仿宋_GB2312" w:hAnsi="Times New Roman" w:cs="Times New Roman"/>
          <w:sz w:val="30"/>
          <w:szCs w:val="30"/>
        </w:rPr>
        <w:t>在西部片区，</w:t>
      </w:r>
      <w:r>
        <w:rPr>
          <w:rFonts w:hint="eastAsia" w:ascii="仿宋_GB2312" w:hAnsi="Times New Roman" w:cs="Times New Roman"/>
          <w:sz w:val="30"/>
          <w:szCs w:val="30"/>
        </w:rPr>
        <w:t>以各水系、山脊等自然廊道空间为基础依托，以丰富的自然生态资源为基础本底，重点打造“一心八环十六景”的</w:t>
      </w:r>
      <w:r>
        <w:rPr>
          <w:rFonts w:ascii="仿宋_GB2312" w:hAnsi="Times New Roman" w:cs="Times New Roman"/>
          <w:sz w:val="30"/>
          <w:szCs w:val="30"/>
        </w:rPr>
        <w:t>大径山绿道</w:t>
      </w:r>
      <w:r>
        <w:rPr>
          <w:rFonts w:hint="eastAsia" w:ascii="仿宋_GB2312" w:hAnsi="Times New Roman" w:cs="Times New Roman"/>
          <w:sz w:val="30"/>
          <w:szCs w:val="30"/>
        </w:rPr>
        <w:t>，实现生态保护、健康休闲、资源利用、产业发展、城乡统筹等作用有机串联，打造幸福民生绿网。</w:t>
      </w:r>
    </w:p>
    <w:p>
      <w:pPr>
        <w:pStyle w:val="3"/>
        <w:spacing w:before="157" w:after="157"/>
        <w:rPr>
          <w:color w:val="auto"/>
        </w:rPr>
      </w:pPr>
      <w:bookmarkStart w:id="71" w:name="_Toc94005672"/>
      <w:r>
        <w:rPr>
          <w:rFonts w:hint="eastAsia"/>
          <w:color w:val="auto"/>
        </w:rPr>
        <w:t>6.5建立创新完备的新型基础设施</w:t>
      </w:r>
      <w:bookmarkEnd w:id="71"/>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6.5.1</w:t>
      </w:r>
      <w:r>
        <w:rPr>
          <w:rFonts w:hint="eastAsia" w:ascii="仿宋_GB2312" w:hAnsi="Times New Roman" w:cs="Times New Roman"/>
          <w:b/>
          <w:sz w:val="30"/>
          <w:szCs w:val="30"/>
        </w:rPr>
        <w:t>轨道交通</w:t>
      </w:r>
    </w:p>
    <w:p>
      <w:pPr>
        <w:adjustRightInd w:val="0"/>
        <w:snapToGrid w:val="0"/>
        <w:spacing w:line="600" w:lineRule="exact"/>
        <w:ind w:firstLine="600" w:firstLineChars="200"/>
        <w:rPr>
          <w:rFonts w:ascii="仿宋_GB2312" w:hAnsi="Times New Roman" w:cs="Times New Roman"/>
          <w:sz w:val="30"/>
          <w:szCs w:val="30"/>
        </w:rPr>
      </w:pPr>
      <w:r>
        <w:rPr>
          <w:rFonts w:ascii="仿宋_GB2312" w:hAnsi="Times New Roman" w:cs="Times New Roman"/>
          <w:sz w:val="30"/>
          <w:szCs w:val="30"/>
        </w:rPr>
        <w:t>“</w:t>
      </w:r>
      <w:r>
        <w:rPr>
          <w:rFonts w:hint="eastAsia" w:ascii="仿宋_GB2312" w:hAnsi="Times New Roman" w:cs="Times New Roman"/>
          <w:sz w:val="30"/>
          <w:szCs w:val="30"/>
        </w:rPr>
        <w:t>十四五</w:t>
      </w:r>
      <w:r>
        <w:rPr>
          <w:rFonts w:ascii="仿宋_GB2312" w:hAnsi="Times New Roman" w:cs="Times New Roman"/>
          <w:sz w:val="30"/>
          <w:szCs w:val="30"/>
        </w:rPr>
        <w:t>”</w:t>
      </w:r>
      <w:r>
        <w:rPr>
          <w:rFonts w:hint="eastAsia" w:ascii="仿宋_GB2312" w:hAnsi="Times New Roman" w:cs="Times New Roman"/>
          <w:sz w:val="30"/>
          <w:szCs w:val="30"/>
        </w:rPr>
        <w:t>期间，积极推进各条轨道线路建设，全力配合市地铁集团以及其他铁路项目建设单位推进全区轨道项目建设，发挥征迁主体作用，提供服务和保障，基本形成以轨道交通为骨架的城市公交网络系统，实现余杭区与主城及其他城区之间的快速联系。同步</w:t>
      </w:r>
      <w:r>
        <w:rPr>
          <w:rFonts w:ascii="仿宋_GB2312" w:hAnsi="Times New Roman" w:cs="Times New Roman"/>
          <w:sz w:val="30"/>
          <w:szCs w:val="30"/>
        </w:rPr>
        <w:t>完善轨道</w:t>
      </w:r>
      <w:r>
        <w:rPr>
          <w:rFonts w:hint="eastAsia" w:ascii="仿宋_GB2312" w:hAnsi="Times New Roman" w:cs="Times New Roman"/>
          <w:sz w:val="30"/>
          <w:szCs w:val="30"/>
        </w:rPr>
        <w:t>站点</w:t>
      </w:r>
      <w:r>
        <w:rPr>
          <w:rFonts w:ascii="仿宋_GB2312" w:hAnsi="Times New Roman" w:cs="Times New Roman"/>
          <w:sz w:val="30"/>
          <w:szCs w:val="30"/>
        </w:rPr>
        <w:t>综合交通衔接配套，</w:t>
      </w:r>
      <w:r>
        <w:rPr>
          <w:rFonts w:hint="eastAsia" w:ascii="仿宋_GB2312" w:hAnsi="Times New Roman" w:cs="Times New Roman"/>
          <w:sz w:val="30"/>
          <w:szCs w:val="30"/>
        </w:rPr>
        <w:t>优化接驳</w:t>
      </w:r>
      <w:r>
        <w:rPr>
          <w:rFonts w:ascii="仿宋_GB2312" w:hAnsi="Times New Roman" w:cs="Times New Roman"/>
          <w:sz w:val="30"/>
          <w:szCs w:val="30"/>
        </w:rPr>
        <w:t>公交</w:t>
      </w:r>
      <w:r>
        <w:rPr>
          <w:rFonts w:hint="eastAsia" w:ascii="仿宋_GB2312" w:hAnsi="Times New Roman" w:cs="Times New Roman"/>
          <w:sz w:val="30"/>
          <w:szCs w:val="30"/>
        </w:rPr>
        <w:t>站点</w:t>
      </w:r>
      <w:r>
        <w:rPr>
          <w:rFonts w:ascii="仿宋_GB2312" w:hAnsi="Times New Roman" w:cs="Times New Roman"/>
          <w:sz w:val="30"/>
          <w:szCs w:val="30"/>
        </w:rPr>
        <w:t>、非机动车换乘场站、</w:t>
      </w:r>
      <w:r>
        <w:rPr>
          <w:rFonts w:hint="eastAsia" w:ascii="仿宋_GB2312" w:hAnsi="Times New Roman" w:cs="Times New Roman"/>
          <w:sz w:val="30"/>
          <w:szCs w:val="30"/>
        </w:rPr>
        <w:t>P+R停车</w:t>
      </w:r>
      <w:r>
        <w:rPr>
          <w:rFonts w:ascii="仿宋_GB2312" w:hAnsi="Times New Roman" w:cs="Times New Roman"/>
          <w:sz w:val="30"/>
          <w:szCs w:val="30"/>
        </w:rPr>
        <w:t>场等。</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续建完工城市轨道项目4个、新建城际铁路项目1个，总里程约51.64km。其中，续建地铁3号线（16.3</w:t>
      </w:r>
      <w:r>
        <w:rPr>
          <w:rFonts w:ascii="仿宋_GB2312" w:hAnsi="Times New Roman" w:cs="Times New Roman"/>
          <w:sz w:val="30"/>
          <w:szCs w:val="30"/>
        </w:rPr>
        <w:t>km</w:t>
      </w:r>
      <w:r>
        <w:rPr>
          <w:rFonts w:hint="eastAsia" w:ascii="仿宋_GB2312" w:hAnsi="Times New Roman" w:cs="Times New Roman"/>
          <w:sz w:val="30"/>
          <w:szCs w:val="30"/>
        </w:rPr>
        <w:t>）、地铁4号线（5.64</w:t>
      </w:r>
      <w:r>
        <w:rPr>
          <w:rFonts w:ascii="仿宋_GB2312" w:hAnsi="Times New Roman" w:cs="Times New Roman"/>
          <w:sz w:val="30"/>
          <w:szCs w:val="30"/>
        </w:rPr>
        <w:t>km</w:t>
      </w:r>
      <w:r>
        <w:rPr>
          <w:rFonts w:hint="eastAsia" w:ascii="仿宋_GB2312" w:hAnsi="Times New Roman" w:cs="Times New Roman"/>
          <w:sz w:val="30"/>
          <w:szCs w:val="30"/>
        </w:rPr>
        <w:t>）、地铁10号线（4.9</w:t>
      </w:r>
      <w:r>
        <w:rPr>
          <w:rFonts w:ascii="仿宋_GB2312" w:hAnsi="Times New Roman" w:cs="Times New Roman"/>
          <w:sz w:val="30"/>
          <w:szCs w:val="30"/>
        </w:rPr>
        <w:t>km</w:t>
      </w:r>
      <w:r>
        <w:rPr>
          <w:rFonts w:hint="eastAsia" w:ascii="仿宋_GB2312" w:hAnsi="Times New Roman" w:cs="Times New Roman"/>
          <w:sz w:val="30"/>
          <w:szCs w:val="30"/>
        </w:rPr>
        <w:t>）、机场快线（13.3</w:t>
      </w:r>
      <w:r>
        <w:rPr>
          <w:rFonts w:ascii="仿宋_GB2312" w:hAnsi="Times New Roman" w:cs="Times New Roman"/>
          <w:sz w:val="30"/>
          <w:szCs w:val="30"/>
        </w:rPr>
        <w:t>km</w:t>
      </w:r>
      <w:r>
        <w:rPr>
          <w:rFonts w:hint="eastAsia" w:ascii="仿宋_GB2312" w:hAnsi="Times New Roman" w:cs="Times New Roman"/>
          <w:sz w:val="30"/>
          <w:szCs w:val="30"/>
        </w:rPr>
        <w:t>），计划2022年建成运营；新建杭州至德清城际轨道（11.5</w:t>
      </w:r>
      <w:r>
        <w:rPr>
          <w:rFonts w:ascii="仿宋_GB2312" w:hAnsi="Times New Roman" w:cs="Times New Roman"/>
          <w:sz w:val="30"/>
          <w:szCs w:val="30"/>
        </w:rPr>
        <w:t>km</w:t>
      </w:r>
      <w:r>
        <w:rPr>
          <w:rFonts w:hint="eastAsia" w:ascii="仿宋_GB2312" w:hAnsi="Times New Roman" w:cs="Times New Roman"/>
          <w:sz w:val="30"/>
          <w:szCs w:val="30"/>
        </w:rPr>
        <w:t>）。城区轨道站点</w:t>
      </w:r>
      <w:r>
        <w:rPr>
          <w:rFonts w:ascii="仿宋_GB2312" w:hAnsi="Times New Roman" w:cs="Times New Roman"/>
          <w:sz w:val="30"/>
          <w:szCs w:val="30"/>
        </w:rPr>
        <w:t>800m覆盖率</w:t>
      </w:r>
      <w:r>
        <w:rPr>
          <w:rFonts w:hint="eastAsia" w:ascii="仿宋_GB2312" w:hAnsi="Times New Roman" w:cs="Times New Roman"/>
          <w:sz w:val="30"/>
          <w:szCs w:val="30"/>
        </w:rPr>
        <w:t>由“十三五”期末的</w:t>
      </w:r>
      <w:r>
        <w:rPr>
          <w:rFonts w:ascii="仿宋_GB2312" w:hAnsi="Times New Roman" w:cs="Times New Roman"/>
          <w:sz w:val="30"/>
          <w:szCs w:val="30"/>
        </w:rPr>
        <w:t>28%提升至45%。</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积极对接杭州市轨道四期规划建设同步配合推进后续项目建设。根据杭州市轨道交通四期建设规划（环评公示版），涉及</w:t>
      </w:r>
      <w:r>
        <w:rPr>
          <w:rFonts w:ascii="仿宋_GB2312" w:hAnsi="Times New Roman" w:cs="Times New Roman"/>
          <w:sz w:val="30"/>
          <w:szCs w:val="30"/>
        </w:rPr>
        <w:t>余杭区</w:t>
      </w:r>
      <w:r>
        <w:rPr>
          <w:rFonts w:hint="eastAsia" w:ascii="仿宋_GB2312" w:hAnsi="Times New Roman" w:cs="Times New Roman"/>
          <w:sz w:val="30"/>
          <w:szCs w:val="30"/>
        </w:rPr>
        <w:t>58.4</w:t>
      </w:r>
      <w:r>
        <w:rPr>
          <w:rFonts w:ascii="仿宋_GB2312" w:hAnsi="Times New Roman" w:cs="Times New Roman"/>
          <w:sz w:val="30"/>
          <w:szCs w:val="30"/>
        </w:rPr>
        <w:t>km，</w:t>
      </w:r>
      <w:r>
        <w:rPr>
          <w:rFonts w:hint="eastAsia" w:ascii="仿宋_GB2312" w:hAnsi="Times New Roman" w:cs="Times New Roman"/>
          <w:sz w:val="30"/>
          <w:szCs w:val="30"/>
        </w:rPr>
        <w:t>包括轨道交通</w:t>
      </w:r>
      <w:r>
        <w:rPr>
          <w:rFonts w:ascii="仿宋_GB2312" w:hAnsi="Times New Roman" w:cs="Times New Roman"/>
          <w:sz w:val="30"/>
          <w:szCs w:val="30"/>
        </w:rPr>
        <w:t>12号线</w:t>
      </w:r>
      <w:r>
        <w:rPr>
          <w:rFonts w:ascii="仿宋_GB2312" w:hAnsi="Times New Roman" w:cs="Times New Roman"/>
          <w:sz w:val="30"/>
          <w:szCs w:val="30"/>
        </w:rPr>
        <w:tab/>
      </w:r>
      <w:r>
        <w:rPr>
          <w:rFonts w:ascii="仿宋_GB2312" w:hAnsi="Times New Roman" w:cs="Times New Roman"/>
          <w:sz w:val="30"/>
          <w:szCs w:val="30"/>
        </w:rPr>
        <w:t>（新建线路4号线北段），线路全长约14km</w:t>
      </w:r>
      <w:r>
        <w:rPr>
          <w:rFonts w:hint="eastAsia" w:ascii="仿宋_GB2312" w:hAnsi="Times New Roman" w:cs="Times New Roman"/>
          <w:sz w:val="30"/>
          <w:szCs w:val="30"/>
        </w:rPr>
        <w:t>；轨道交通</w:t>
      </w:r>
      <w:r>
        <w:rPr>
          <w:rFonts w:ascii="仿宋_GB2312" w:hAnsi="Times New Roman" w:cs="Times New Roman"/>
          <w:sz w:val="30"/>
          <w:szCs w:val="30"/>
        </w:rPr>
        <w:t>17号线（新建线路3号线），线路全长约16km</w:t>
      </w:r>
      <w:r>
        <w:rPr>
          <w:rFonts w:hint="eastAsia" w:ascii="仿宋_GB2312" w:hAnsi="Times New Roman" w:cs="Times New Roman"/>
          <w:sz w:val="30"/>
          <w:szCs w:val="30"/>
        </w:rPr>
        <w:t>；</w:t>
      </w:r>
      <w:r>
        <w:rPr>
          <w:rFonts w:ascii="仿宋_GB2312" w:hAnsi="Times New Roman" w:cs="Times New Roman"/>
          <w:sz w:val="30"/>
          <w:szCs w:val="30"/>
        </w:rPr>
        <w:t>2号线西延（延伸线路2号线），线路全长约6.8km；4号线西延（延伸线路3号线），线路全长约6km；5号线西延（延伸线路5号线），线路全长约4.8km；10号线北延（延伸线路1号线、延伸线路7号线），线路全长约10.8km</w:t>
      </w:r>
      <w:r>
        <w:rPr>
          <w:rFonts w:hint="eastAsia" w:ascii="仿宋_GB2312" w:hAnsi="Times New Roman" w:cs="Times New Roman"/>
          <w:sz w:val="30"/>
          <w:szCs w:val="30"/>
        </w:rPr>
        <w:t>等</w:t>
      </w:r>
      <w:r>
        <w:rPr>
          <w:rFonts w:ascii="仿宋_GB2312" w:hAnsi="Times New Roman" w:cs="Times New Roman"/>
          <w:sz w:val="30"/>
          <w:szCs w:val="30"/>
        </w:rPr>
        <w:t>。</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另外，续建杭州西站枢纽及湖杭铁路，计划</w:t>
      </w:r>
      <w:r>
        <w:rPr>
          <w:rFonts w:ascii="仿宋_GB2312" w:hAnsi="Times New Roman" w:cs="Times New Roman"/>
          <w:sz w:val="30"/>
          <w:szCs w:val="30"/>
        </w:rPr>
        <w:t>2022</w:t>
      </w:r>
      <w:r>
        <w:rPr>
          <w:rFonts w:hint="eastAsia" w:ascii="仿宋_GB2312" w:hAnsi="Times New Roman" w:cs="Times New Roman"/>
          <w:sz w:val="30"/>
          <w:szCs w:val="30"/>
        </w:rPr>
        <w:t>年建成。</w:t>
      </w: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 xml:space="preserve">6.5.2 </w:t>
      </w:r>
      <w:r>
        <w:rPr>
          <w:rFonts w:hint="eastAsia" w:ascii="仿宋_GB2312" w:hAnsi="Times New Roman" w:cs="Times New Roman"/>
          <w:b/>
          <w:sz w:val="30"/>
          <w:szCs w:val="30"/>
        </w:rPr>
        <w:t>5G基站</w:t>
      </w:r>
    </w:p>
    <w:p>
      <w:pPr>
        <w:ind w:firstLine="600" w:firstLineChars="200"/>
        <w:rPr>
          <w:rFonts w:ascii="仿宋_GB2312" w:hAnsi="Times New Roman" w:cs="Times New Roman"/>
          <w:sz w:val="30"/>
          <w:szCs w:val="30"/>
        </w:rPr>
      </w:pPr>
      <w:r>
        <w:rPr>
          <w:rFonts w:hint="eastAsia" w:ascii="仿宋_GB2312" w:hAnsi="Times New Roman" w:cs="Times New Roman"/>
          <w:sz w:val="30"/>
          <w:szCs w:val="30"/>
        </w:rPr>
        <w:t xml:space="preserve"> “十四五”期间，逐步加密布局，全区</w:t>
      </w:r>
      <w:r>
        <w:rPr>
          <w:rFonts w:ascii="仿宋_GB2312" w:hAnsi="Times New Roman" w:cs="Times New Roman"/>
          <w:sz w:val="30"/>
          <w:szCs w:val="30"/>
        </w:rPr>
        <w:t>5G</w:t>
      </w:r>
      <w:r>
        <w:rPr>
          <w:rFonts w:hint="eastAsia" w:ascii="仿宋_GB2312" w:hAnsi="Times New Roman" w:cs="Times New Roman"/>
          <w:sz w:val="30"/>
          <w:szCs w:val="30"/>
        </w:rPr>
        <w:t>基站</w:t>
      </w:r>
      <w:r>
        <w:rPr>
          <w:rFonts w:ascii="仿宋_GB2312" w:hAnsi="Times New Roman" w:cs="Times New Roman"/>
          <w:sz w:val="30"/>
          <w:szCs w:val="30"/>
        </w:rPr>
        <w:t>规模将在</w:t>
      </w:r>
      <w:r>
        <w:rPr>
          <w:rFonts w:hint="eastAsia" w:ascii="仿宋_GB2312" w:hAnsi="Times New Roman" w:cs="Times New Roman"/>
          <w:sz w:val="30"/>
          <w:szCs w:val="30"/>
        </w:rPr>
        <w:t>“十三五”期末1</w:t>
      </w:r>
      <w:r>
        <w:rPr>
          <w:rFonts w:ascii="仿宋_GB2312" w:hAnsi="Times New Roman" w:cs="Times New Roman"/>
          <w:sz w:val="30"/>
          <w:szCs w:val="30"/>
        </w:rPr>
        <w:t>796个</w:t>
      </w:r>
      <w:r>
        <w:rPr>
          <w:rFonts w:hint="eastAsia" w:ascii="仿宋_GB2312" w:hAnsi="Times New Roman" w:cs="Times New Roman"/>
          <w:sz w:val="30"/>
          <w:szCs w:val="30"/>
        </w:rPr>
        <w:t>基础上</w:t>
      </w:r>
      <w:r>
        <w:rPr>
          <w:rFonts w:ascii="仿宋_GB2312" w:hAnsi="Times New Roman" w:cs="Times New Roman"/>
          <w:sz w:val="30"/>
          <w:szCs w:val="30"/>
        </w:rPr>
        <w:t>，规划</w:t>
      </w:r>
      <w:r>
        <w:rPr>
          <w:rFonts w:hint="eastAsia" w:ascii="仿宋_GB2312" w:hAnsi="Times New Roman" w:cs="Times New Roman"/>
          <w:sz w:val="30"/>
          <w:szCs w:val="30"/>
        </w:rPr>
        <w:t>增加</w:t>
      </w:r>
      <w:r>
        <w:rPr>
          <w:rFonts w:ascii="仿宋_GB2312" w:hAnsi="Times New Roman" w:cs="Times New Roman"/>
          <w:sz w:val="30"/>
          <w:szCs w:val="30"/>
        </w:rPr>
        <w:t>至</w:t>
      </w:r>
      <w:r>
        <w:rPr>
          <w:rFonts w:hint="eastAsia" w:ascii="仿宋_GB2312" w:hAnsi="Times New Roman" w:cs="Times New Roman"/>
          <w:sz w:val="30"/>
          <w:szCs w:val="30"/>
        </w:rPr>
        <w:t>“十四五”期末的4</w:t>
      </w:r>
      <w:r>
        <w:rPr>
          <w:rFonts w:ascii="仿宋_GB2312" w:hAnsi="Times New Roman" w:cs="Times New Roman"/>
          <w:sz w:val="30"/>
          <w:szCs w:val="30"/>
        </w:rPr>
        <w:t>400个</w:t>
      </w:r>
      <w:r>
        <w:rPr>
          <w:rFonts w:hint="eastAsia" w:ascii="仿宋_GB2312" w:hAnsi="Times New Roman" w:cs="Times New Roman"/>
          <w:sz w:val="30"/>
          <w:szCs w:val="30"/>
        </w:rPr>
        <w:t>，实现核心城区5G连片覆盖，应用场景覆盖密度高于杭州同类区域，构建全国领先、由点及面、辐射全区，高质量、广覆盖</w:t>
      </w:r>
      <w:r>
        <w:rPr>
          <w:rFonts w:ascii="仿宋_GB2312" w:hAnsi="Times New Roman" w:cs="Times New Roman"/>
          <w:sz w:val="30"/>
          <w:szCs w:val="30"/>
        </w:rPr>
        <w:t>5G</w:t>
      </w:r>
      <w:r>
        <w:rPr>
          <w:rFonts w:hint="eastAsia" w:ascii="仿宋_GB2312" w:hAnsi="Times New Roman" w:cs="Times New Roman"/>
          <w:sz w:val="30"/>
          <w:szCs w:val="30"/>
        </w:rPr>
        <w:t>网络。</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统筹</w:t>
      </w:r>
      <w:r>
        <w:rPr>
          <w:rFonts w:ascii="仿宋_GB2312" w:hAnsi="Times New Roman" w:cs="Times New Roman"/>
          <w:sz w:val="30"/>
          <w:szCs w:val="30"/>
        </w:rPr>
        <w:t>5G</w:t>
      </w:r>
      <w:r>
        <w:rPr>
          <w:rFonts w:hint="eastAsia" w:ascii="仿宋_GB2312" w:hAnsi="Times New Roman" w:cs="Times New Roman"/>
          <w:sz w:val="30"/>
          <w:szCs w:val="30"/>
        </w:rPr>
        <w:t>基站建设。统筹考虑市政控制性详规、电力资源规划及5G站址、管道等基础设施资源规划，做好统一规划，分步实施。开放政府机关、事业单位、国有企业等所属公共设施资源及城市道路、绿化带、公共绿地、公园广场、公交站台、校园、高铁站、客运站场等公共场所和基础设施，加快和简化公共场所和基础设施建站审批手续。</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统筹智慧杆建设。推进一杆多用，利用路灯杆、电线杆、交通信号杆、视频监控杆等设施，鼓励杆塔资源共享，有序推进各类存量杆塔的智慧杆分批改造工作。加快首批</w:t>
      </w:r>
      <w:r>
        <w:rPr>
          <w:rFonts w:ascii="仿宋_GB2312" w:hAnsi="Times New Roman" w:cs="Times New Roman"/>
          <w:sz w:val="30"/>
          <w:szCs w:val="30"/>
        </w:rPr>
        <w:t>“</w:t>
      </w:r>
      <w:r>
        <w:rPr>
          <w:rFonts w:hint="eastAsia" w:ascii="仿宋_GB2312" w:hAnsi="Times New Roman" w:cs="Times New Roman"/>
          <w:sz w:val="30"/>
          <w:szCs w:val="30"/>
        </w:rPr>
        <w:t>微基站+智慧杆塔</w:t>
      </w:r>
      <w:r>
        <w:rPr>
          <w:rFonts w:ascii="仿宋_GB2312" w:hAnsi="Times New Roman" w:cs="Times New Roman"/>
          <w:sz w:val="30"/>
          <w:szCs w:val="30"/>
        </w:rPr>
        <w:t>”</w:t>
      </w:r>
      <w:r>
        <w:rPr>
          <w:rFonts w:hint="eastAsia" w:ascii="仿宋_GB2312" w:hAnsi="Times New Roman" w:cs="Times New Roman"/>
          <w:sz w:val="30"/>
          <w:szCs w:val="30"/>
        </w:rPr>
        <w:t>的5G站点试点，优先选择在重点功能区、交通枢纽及干线或重点风景区等有宣传示范效应的区域开展，至2022年底，</w:t>
      </w:r>
      <w:r>
        <w:rPr>
          <w:rFonts w:ascii="仿宋_GB2312" w:hAnsi="Times New Roman" w:cs="Times New Roman"/>
          <w:sz w:val="30"/>
          <w:szCs w:val="30"/>
        </w:rPr>
        <w:t>“</w:t>
      </w:r>
      <w:r>
        <w:rPr>
          <w:rFonts w:hint="eastAsia" w:ascii="仿宋_GB2312" w:hAnsi="Times New Roman" w:cs="Times New Roman"/>
          <w:sz w:val="30"/>
          <w:szCs w:val="30"/>
        </w:rPr>
        <w:t>微基站+智慧杆塔</w:t>
      </w:r>
      <w:r>
        <w:rPr>
          <w:rFonts w:ascii="仿宋_GB2312" w:hAnsi="Times New Roman" w:cs="Times New Roman"/>
          <w:sz w:val="30"/>
          <w:szCs w:val="30"/>
        </w:rPr>
        <w:t>”</w:t>
      </w:r>
      <w:r>
        <w:rPr>
          <w:rFonts w:hint="eastAsia" w:ascii="仿宋_GB2312" w:hAnsi="Times New Roman" w:cs="Times New Roman"/>
          <w:sz w:val="30"/>
          <w:szCs w:val="30"/>
        </w:rPr>
        <w:t>的5G站点占比达到10%以上。</w:t>
      </w: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6.5.</w:t>
      </w:r>
      <w:r>
        <w:rPr>
          <w:rFonts w:hint="eastAsia" w:ascii="仿宋_GB2312" w:hAnsi="Times New Roman" w:cs="Times New Roman"/>
          <w:b/>
          <w:sz w:val="30"/>
          <w:szCs w:val="30"/>
        </w:rPr>
        <w:t>3新能源汽车充电桩</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“十四五”期间，继续按照“自(共)用为主、公用为辅，分类保障、合理布局</w:t>
      </w:r>
      <w:r>
        <w:rPr>
          <w:rFonts w:ascii="仿宋_GB2312" w:hAnsi="Times New Roman" w:cs="Times New Roman"/>
          <w:sz w:val="30"/>
          <w:szCs w:val="30"/>
        </w:rPr>
        <w:t>”</w:t>
      </w:r>
      <w:r>
        <w:rPr>
          <w:rFonts w:hint="eastAsia" w:ascii="仿宋_GB2312" w:hAnsi="Times New Roman" w:cs="Times New Roman"/>
          <w:sz w:val="30"/>
          <w:szCs w:val="30"/>
        </w:rPr>
        <w:t>的总体思路推进建设各类充电设施，其中，公用充电桩建设坚持合理布局、适度超前、互联互通等原则持续推进。</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自用充电桩结合新建住宅或公建按规范不小于配建泊位的</w:t>
      </w:r>
      <w:r>
        <w:rPr>
          <w:rFonts w:ascii="仿宋_GB2312" w:hAnsi="Times New Roman" w:cs="Times New Roman"/>
          <w:sz w:val="30"/>
          <w:szCs w:val="30"/>
        </w:rPr>
        <w:t>10%</w:t>
      </w:r>
      <w:r>
        <w:rPr>
          <w:rFonts w:hint="eastAsia" w:ascii="仿宋_GB2312" w:hAnsi="Times New Roman" w:cs="Times New Roman"/>
          <w:sz w:val="30"/>
          <w:szCs w:val="30"/>
        </w:rPr>
        <w:t>建设，其中，住宅建筑配建的机动车停车位应100%预留。</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公用充电桩一方面结合公共停车场、公交首末站等场站设施同步建设，另一方面，为缓解建成区公用充电设施不足，满足近期需要，在已建成项目中扩建或新建，逐步增加充电设施数量。</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公用</w:t>
      </w:r>
      <w:r>
        <w:rPr>
          <w:rFonts w:ascii="仿宋_GB2312" w:hAnsi="Times New Roman" w:cs="Times New Roman"/>
          <w:sz w:val="30"/>
          <w:szCs w:val="30"/>
        </w:rPr>
        <w:t>充电桩规模将</w:t>
      </w:r>
      <w:r>
        <w:rPr>
          <w:rFonts w:hint="eastAsia" w:ascii="仿宋_GB2312" w:hAnsi="Times New Roman" w:cs="Times New Roman"/>
          <w:sz w:val="30"/>
          <w:szCs w:val="30"/>
        </w:rPr>
        <w:t>在“十三五”期末</w:t>
      </w:r>
      <w:r>
        <w:rPr>
          <w:rFonts w:ascii="仿宋_GB2312" w:hAnsi="Times New Roman" w:cs="Times New Roman"/>
          <w:sz w:val="30"/>
          <w:szCs w:val="30"/>
        </w:rPr>
        <w:t>866</w:t>
      </w:r>
      <w:r>
        <w:rPr>
          <w:rFonts w:hint="eastAsia" w:ascii="仿宋_GB2312" w:hAnsi="Times New Roman" w:cs="Times New Roman"/>
          <w:sz w:val="30"/>
          <w:szCs w:val="30"/>
        </w:rPr>
        <w:t>个的</w:t>
      </w:r>
      <w:r>
        <w:rPr>
          <w:rFonts w:ascii="仿宋_GB2312" w:hAnsi="Times New Roman" w:cs="Times New Roman"/>
          <w:sz w:val="30"/>
          <w:szCs w:val="30"/>
        </w:rPr>
        <w:t>基础上，增加至</w:t>
      </w:r>
      <w:r>
        <w:rPr>
          <w:rFonts w:hint="eastAsia" w:ascii="仿宋_GB2312" w:hAnsi="Times New Roman" w:cs="Times New Roman"/>
          <w:sz w:val="30"/>
          <w:szCs w:val="30"/>
        </w:rPr>
        <w:t>“十四五”期末</w:t>
      </w:r>
      <w:r>
        <w:rPr>
          <w:rFonts w:ascii="仿宋_GB2312" w:hAnsi="Times New Roman" w:cs="Times New Roman"/>
          <w:sz w:val="30"/>
          <w:szCs w:val="30"/>
        </w:rPr>
        <w:t>的2023</w:t>
      </w:r>
      <w:r>
        <w:rPr>
          <w:rFonts w:hint="eastAsia" w:ascii="仿宋_GB2312" w:hAnsi="Times New Roman" w:cs="Times New Roman"/>
          <w:sz w:val="30"/>
          <w:szCs w:val="30"/>
        </w:rPr>
        <w:t>个</w:t>
      </w:r>
      <w:r>
        <w:rPr>
          <w:rFonts w:ascii="仿宋_GB2312" w:hAnsi="Times New Roman" w:cs="Times New Roman"/>
          <w:sz w:val="30"/>
          <w:szCs w:val="30"/>
        </w:rPr>
        <w:t>。</w:t>
      </w: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6.5.</w:t>
      </w:r>
      <w:r>
        <w:rPr>
          <w:rFonts w:hint="eastAsia" w:ascii="仿宋_GB2312" w:hAnsi="Times New Roman" w:cs="Times New Roman"/>
          <w:b/>
          <w:sz w:val="30"/>
          <w:szCs w:val="30"/>
        </w:rPr>
        <w:t>4特高压</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“十四五”期间，配合建设白鹤滩至浙江</w:t>
      </w:r>
      <w:r>
        <w:rPr>
          <w:rFonts w:ascii="仿宋_GB2312" w:hAnsi="Times New Roman" w:cs="Times New Roman"/>
          <w:sz w:val="30"/>
          <w:szCs w:val="30"/>
        </w:rPr>
        <w:t>±</w:t>
      </w:r>
      <w:r>
        <w:rPr>
          <w:rFonts w:hint="eastAsia" w:ascii="仿宋_GB2312" w:hAnsi="Times New Roman" w:cs="Times New Roman"/>
          <w:sz w:val="30"/>
          <w:szCs w:val="30"/>
        </w:rPr>
        <w:t>800千伏特高压500千伏送出工程，全长约104km，涉及仁和街道、良渚街道、良渚遗址、瓶窑镇、径山镇、南湖小镇指挥部、余杭街道、中泰街道等乡镇街道单位。新建一个</w:t>
      </w:r>
      <w:r>
        <w:rPr>
          <w:rFonts w:ascii="仿宋_GB2312" w:hAnsi="Times New Roman" w:cs="Times New Roman"/>
          <w:sz w:val="30"/>
          <w:szCs w:val="30"/>
        </w:rPr>
        <w:t>±</w:t>
      </w:r>
      <w:r>
        <w:rPr>
          <w:rFonts w:hint="eastAsia" w:ascii="仿宋_GB2312" w:hAnsi="Times New Roman" w:cs="Times New Roman"/>
          <w:sz w:val="30"/>
          <w:szCs w:val="30"/>
        </w:rPr>
        <w:t>800千伏特高压直流工程换流站1座，变电容量800万千伏安。实施一个5</w:t>
      </w:r>
      <w:r>
        <w:rPr>
          <w:rFonts w:ascii="仿宋_GB2312" w:hAnsi="Times New Roman" w:cs="Times New Roman"/>
          <w:sz w:val="30"/>
          <w:szCs w:val="30"/>
        </w:rPr>
        <w:t>00</w:t>
      </w:r>
      <w:r>
        <w:rPr>
          <w:rFonts w:hint="eastAsia" w:ascii="仿宋_GB2312" w:hAnsi="Times New Roman" w:cs="Times New Roman"/>
          <w:sz w:val="30"/>
          <w:szCs w:val="30"/>
        </w:rPr>
        <w:t>千伏变电站主变更换工程，主变增容至3</w:t>
      </w:r>
      <w:r>
        <w:rPr>
          <w:rFonts w:ascii="仿宋_GB2312" w:hAnsi="Times New Roman" w:cs="Times New Roman"/>
          <w:sz w:val="30"/>
          <w:szCs w:val="30"/>
        </w:rPr>
        <w:t>*120</w:t>
      </w:r>
      <w:r>
        <w:rPr>
          <w:rFonts w:hint="eastAsia" w:ascii="仿宋_GB2312" w:hAnsi="Times New Roman" w:cs="Times New Roman"/>
          <w:sz w:val="30"/>
          <w:szCs w:val="30"/>
        </w:rPr>
        <w:t>万千伏安，净增容量1</w:t>
      </w:r>
      <w:r>
        <w:rPr>
          <w:rFonts w:ascii="仿宋_GB2312" w:hAnsi="Times New Roman" w:cs="Times New Roman"/>
          <w:sz w:val="30"/>
          <w:szCs w:val="30"/>
        </w:rPr>
        <w:t>35</w:t>
      </w:r>
      <w:r>
        <w:rPr>
          <w:rFonts w:hint="eastAsia" w:ascii="仿宋_GB2312" w:hAnsi="Times New Roman" w:cs="Times New Roman"/>
          <w:sz w:val="30"/>
          <w:szCs w:val="30"/>
        </w:rPr>
        <w:t>万千伏安。</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 xml:space="preserve"> </w:t>
      </w:r>
    </w:p>
    <w:p>
      <w:pPr>
        <w:adjustRightInd w:val="0"/>
        <w:snapToGrid w:val="0"/>
        <w:spacing w:before="157" w:beforeLines="50" w:after="157" w:afterLines="50" w:line="360" w:lineRule="auto"/>
        <w:ind w:firstLine="562" w:firstLineChars="200"/>
        <w:outlineLvl w:val="3"/>
        <w:rPr>
          <w:rFonts w:ascii="宋体" w:hAnsi="宋体" w:cs="宋体"/>
          <w:b/>
          <w:kern w:val="0"/>
          <w:szCs w:val="28"/>
          <w:lang w:val="zh-CN"/>
        </w:rPr>
        <w:sectPr>
          <w:pgSz w:w="11906" w:h="16838"/>
          <w:pgMar w:top="993" w:right="1474" w:bottom="1134" w:left="1474" w:header="851" w:footer="641" w:gutter="0"/>
          <w:cols w:space="720" w:num="1"/>
          <w:docGrid w:type="lines" w:linePitch="315" w:charSpace="0"/>
        </w:sectPr>
      </w:pPr>
    </w:p>
    <w:p>
      <w:pPr>
        <w:pStyle w:val="2"/>
        <w:spacing w:before="156" w:after="156"/>
        <w:rPr>
          <w:color w:val="auto"/>
        </w:rPr>
      </w:pPr>
      <w:bookmarkStart w:id="72" w:name="_Toc47081758"/>
      <w:bookmarkStart w:id="73" w:name="_Toc94005673"/>
      <w:r>
        <w:rPr>
          <w:color w:val="auto"/>
        </w:rPr>
        <w:t>7</w:t>
      </w:r>
      <w:r>
        <w:rPr>
          <w:rFonts w:hint="eastAsia"/>
          <w:color w:val="auto"/>
        </w:rPr>
        <w:t>、</w:t>
      </w:r>
      <w:bookmarkEnd w:id="72"/>
      <w:r>
        <w:rPr>
          <w:rFonts w:hint="eastAsia"/>
          <w:color w:val="auto"/>
        </w:rPr>
        <w:t>保障措施</w:t>
      </w:r>
      <w:bookmarkEnd w:id="73"/>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7.1</w:t>
      </w:r>
      <w:r>
        <w:rPr>
          <w:rFonts w:hint="eastAsia" w:ascii="仿宋_GB2312" w:hAnsi="Times New Roman" w:cs="Times New Roman"/>
          <w:b/>
          <w:sz w:val="30"/>
          <w:szCs w:val="30"/>
        </w:rPr>
        <w:t>加强组织保障</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充分发挥涉及重大城市建设项目建设的各个区级领导小组及其办公室的作用，统筹协调城市基础设施建设各项工作。加强与各相关部门的联动，形成工作合力，切实推动本规划实施。进一步完善工作机制，通过强化工作计划、例会制度、专题协调、信息通报、督查考核等手段，切实解决城市基础设施建设中的问题和难点。</w:t>
      </w:r>
    </w:p>
    <w:p>
      <w:pPr>
        <w:adjustRightInd w:val="0"/>
        <w:snapToGrid w:val="0"/>
        <w:spacing w:line="600" w:lineRule="exact"/>
        <w:ind w:firstLine="602" w:firstLineChars="200"/>
        <w:rPr>
          <w:rFonts w:ascii="仿宋_GB2312" w:hAnsi="Times New Roman" w:cs="Times New Roman"/>
          <w:b/>
          <w:sz w:val="30"/>
          <w:szCs w:val="30"/>
        </w:rPr>
      </w:pPr>
      <w:r>
        <w:rPr>
          <w:rFonts w:hint="eastAsia" w:ascii="仿宋_GB2312" w:hAnsi="Times New Roman" w:cs="Times New Roman"/>
          <w:b/>
          <w:sz w:val="30"/>
          <w:szCs w:val="30"/>
        </w:rPr>
        <w:t>7.2坚持规划引导</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依据《余杭区国民经济和社会发展第十四个五年规划和二</w:t>
      </w:r>
      <w:r>
        <w:rPr>
          <w:rFonts w:hint="eastAsia" w:ascii="微软雅黑" w:hAnsi="微软雅黑" w:eastAsia="微软雅黑" w:cs="微软雅黑"/>
          <w:sz w:val="30"/>
          <w:szCs w:val="30"/>
        </w:rPr>
        <w:t>〇</w:t>
      </w:r>
      <w:r>
        <w:rPr>
          <w:rFonts w:hint="eastAsia" w:ascii="仿宋_GB2312" w:hAnsi="仿宋_GB2312" w:cs="仿宋_GB2312"/>
          <w:sz w:val="30"/>
          <w:szCs w:val="30"/>
        </w:rPr>
        <w:t>三五年远景目标纲要</w:t>
      </w:r>
      <w:r>
        <w:rPr>
          <w:rFonts w:hint="eastAsia" w:ascii="仿宋_GB2312" w:hAnsi="Times New Roman" w:cs="Times New Roman"/>
          <w:sz w:val="30"/>
          <w:szCs w:val="30"/>
        </w:rPr>
        <w:t>》，与新一轮国土空间总体规划、专项规划等相关规划作好衔接。树立规划先行理念，以规划为指导，制定度实施计划，引领城市建设重大项目推进。分解量化本规划确定的目标任务，落实到具体部门。进一步加强对规划实施的监测，建立规划实施评估与动态修订机制，适时开展规划的修编和调整工作。</w:t>
      </w:r>
    </w:p>
    <w:p>
      <w:pPr>
        <w:adjustRightInd w:val="0"/>
        <w:snapToGrid w:val="0"/>
        <w:spacing w:line="600" w:lineRule="exact"/>
        <w:ind w:firstLine="602" w:firstLineChars="200"/>
        <w:rPr>
          <w:rFonts w:ascii="仿宋_GB2312" w:hAnsi="Times New Roman" w:cs="Times New Roman"/>
          <w:b/>
          <w:sz w:val="30"/>
          <w:szCs w:val="30"/>
        </w:rPr>
      </w:pPr>
      <w:r>
        <w:rPr>
          <w:rFonts w:ascii="仿宋_GB2312" w:hAnsi="Times New Roman" w:cs="Times New Roman"/>
          <w:b/>
          <w:sz w:val="30"/>
          <w:szCs w:val="30"/>
        </w:rPr>
        <w:t>7.3</w:t>
      </w:r>
      <w:r>
        <w:rPr>
          <w:rFonts w:hint="eastAsia" w:ascii="仿宋_GB2312" w:hAnsi="Times New Roman" w:cs="Times New Roman"/>
          <w:b/>
          <w:sz w:val="30"/>
          <w:szCs w:val="30"/>
        </w:rPr>
        <w:t>深化要素储备</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积极做好城市建设项目的前期研究，加强专项规划和建设项目的全面衔接，做好</w:t>
      </w:r>
      <w:r>
        <w:rPr>
          <w:rFonts w:ascii="仿宋_GB2312" w:hAnsi="Times New Roman" w:cs="Times New Roman"/>
          <w:sz w:val="30"/>
          <w:szCs w:val="30"/>
        </w:rPr>
        <w:t>土地、资金等要素保障</w:t>
      </w:r>
      <w:r>
        <w:rPr>
          <w:rFonts w:hint="eastAsia" w:ascii="仿宋_GB2312" w:hAnsi="Times New Roman" w:cs="Times New Roman"/>
          <w:sz w:val="30"/>
          <w:szCs w:val="30"/>
        </w:rPr>
        <w:t>。对规划明确的项目，要深入研究，为城市建设的有序推进打好技术基础。并按照“建设一批、储备一批、谋划一批”的思路滚动储备项目，积极谋划一批影响深远、综合效益明显的城市建设项目。</w:t>
      </w:r>
    </w:p>
    <w:p>
      <w:pPr>
        <w:adjustRightInd w:val="0"/>
        <w:snapToGrid w:val="0"/>
        <w:spacing w:line="600" w:lineRule="exact"/>
        <w:ind w:firstLine="602" w:firstLineChars="200"/>
        <w:rPr>
          <w:rFonts w:ascii="仿宋_GB2312" w:hAnsi="Times New Roman" w:cs="Times New Roman"/>
          <w:sz w:val="30"/>
          <w:szCs w:val="30"/>
        </w:rPr>
      </w:pPr>
      <w:r>
        <w:rPr>
          <w:rFonts w:hint="eastAsia" w:ascii="仿宋_GB2312" w:hAnsi="Times New Roman" w:cs="Times New Roman"/>
          <w:b/>
          <w:sz w:val="30"/>
          <w:szCs w:val="30"/>
        </w:rPr>
        <w:t>7.4加快项目推进</w:t>
      </w:r>
    </w:p>
    <w:p>
      <w:pPr>
        <w:adjustRightInd w:val="0"/>
        <w:snapToGrid w:val="0"/>
        <w:spacing w:line="600" w:lineRule="exact"/>
        <w:ind w:firstLine="600" w:firstLineChars="200"/>
        <w:rPr>
          <w:rFonts w:ascii="仿宋_GB2312" w:hAnsi="Times New Roman" w:cs="Times New Roman"/>
          <w:sz w:val="30"/>
          <w:szCs w:val="30"/>
        </w:rPr>
      </w:pPr>
      <w:r>
        <w:rPr>
          <w:rFonts w:hint="eastAsia" w:ascii="仿宋_GB2312" w:hAnsi="Times New Roman" w:cs="Times New Roman"/>
          <w:sz w:val="30"/>
          <w:szCs w:val="30"/>
        </w:rPr>
        <w:t>加强项目建设的平衡和调控，充分考虑征地、拆迁、环境、资源、政府投资等各种制约因素，有重点、有层次、合理有序地安排项目建设进度，提高项目的建设效率和建成后的效益。在项目推进过程中，着力做好工程建设方案宣传、动迁政策解释、信访沟通等工作，及时对重大、疑难问题进行协调解决，全力推进项目建设。</w:t>
      </w:r>
    </w:p>
    <w:p>
      <w:pPr>
        <w:adjustRightInd w:val="0"/>
        <w:snapToGrid w:val="0"/>
        <w:spacing w:line="600" w:lineRule="exact"/>
        <w:ind w:firstLine="600" w:firstLineChars="200"/>
        <w:rPr>
          <w:rFonts w:ascii="仿宋_GB2312" w:hAnsi="Times New Roman" w:cs="Times New Roman"/>
          <w:sz w:val="30"/>
          <w:szCs w:val="30"/>
        </w:rPr>
      </w:pPr>
    </w:p>
    <w:p>
      <w:pPr>
        <w:adjustRightInd w:val="0"/>
        <w:snapToGrid w:val="0"/>
        <w:spacing w:line="600" w:lineRule="exact"/>
        <w:ind w:firstLine="600" w:firstLineChars="200"/>
        <w:rPr>
          <w:rFonts w:ascii="仿宋_GB2312" w:hAnsi="Times New Roman" w:cs="Times New Roman"/>
          <w:sz w:val="30"/>
          <w:szCs w:val="30"/>
        </w:rPr>
      </w:pPr>
    </w:p>
    <w:p>
      <w:pPr>
        <w:outlineLvl w:val="1"/>
      </w:pPr>
    </w:p>
    <w:sectPr>
      <w:pgSz w:w="11906" w:h="16838"/>
      <w:pgMar w:top="1440" w:right="1800" w:bottom="1440" w:left="1800" w:header="851" w:footer="992" w:gutter="0"/>
      <w:cols w:space="720"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
    <w:altName w:val="Times New Roman"/>
    <w:panose1 w:val="00000000000000000000"/>
    <w:charset w:val="00"/>
    <w:family w:val="auto"/>
    <w:pitch w:val="default"/>
    <w:sig w:usb0="00000000" w:usb1="00000000" w:usb2="00000000" w:usb3="00000000" w:csb0="00040001" w:csb1="00000000"/>
  </w:font>
  <w:font w:name="Verdana">
    <w:panose1 w:val="020B0604030504040204"/>
    <w:charset w:val="00"/>
    <w:family w:val="auto"/>
    <w:pitch w:val="default"/>
    <w:sig w:usb0="A00006FF" w:usb1="4000205B" w:usb2="00000010" w:usb3="00000000" w:csb0="2000019F" w:csb1="00000000"/>
  </w:font>
  <w:font w:name="Calibri">
    <w:panose1 w:val="020F0502020204030204"/>
    <w:charset w:val="00"/>
    <w:family w:val="auto"/>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crosoft JhengHei">
    <w:panose1 w:val="020B0604030504040204"/>
    <w:charset w:val="88"/>
    <w:family w:val="auto"/>
    <w:pitch w:val="default"/>
    <w:sig w:usb0="000002A7" w:usb1="28CF4400" w:usb2="00000016" w:usb3="00000000" w:csb0="00100009" w:csb1="00000000"/>
  </w:font>
  <w:font w:name="Batang">
    <w:altName w:val="Malgun Gothic"/>
    <w:panose1 w:val="02030600000101010101"/>
    <w:charset w:val="81"/>
    <w:family w:val="auto"/>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5"/>
      <w:jc w:val="center"/>
    </w:pPr>
    <w:r>
      <w:fldChar w:fldCharType="begin"/>
    </w:r>
    <w:r>
      <w:instrText xml:space="preserve">PAGE   \* MERGEFORMAT</w:instrText>
    </w:r>
    <w:r>
      <w:fldChar w:fldCharType="separate"/>
    </w:r>
    <w:r>
      <w:rPr>
        <w:lang w:val="zh-CN"/>
      </w:rPr>
      <w:t>3</w:t>
    </w:r>
    <w:r>
      <w:fldChar w:fldCharType="end"/>
    </w:r>
  </w:p>
  <w:p>
    <w:pPr>
      <w:pStyle w:val="25"/>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5"/>
      <w:jc w:val="center"/>
    </w:pPr>
    <w:r>
      <w:fldChar w:fldCharType="begin"/>
    </w:r>
    <w:r>
      <w:instrText xml:space="preserve">PAGE   \* MERGEFORMAT</w:instrText>
    </w:r>
    <w:r>
      <w:fldChar w:fldCharType="separate"/>
    </w:r>
    <w:r>
      <w:rPr>
        <w:lang w:val="zh-CN"/>
      </w:rPr>
      <w:t>75</w:t>
    </w:r>
    <w:r>
      <w:fldChar w:fldCharType="end"/>
    </w:r>
  </w:p>
  <w:p>
    <w:pPr>
      <w:pStyle w:val="2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74343779">
    <w:nsid w:val="6FB83763"/>
    <w:multiLevelType w:val="multilevel"/>
    <w:tmpl w:val="6FB83763"/>
    <w:lvl w:ilvl="0" w:tentative="1">
      <w:start w:val="1"/>
      <w:numFmt w:val="decimal"/>
      <w:pStyle w:val="46"/>
      <w:lvlText w:val="图4-%1"/>
      <w:lvlJc w:val="right"/>
      <w:pPr>
        <w:tabs>
          <w:tab w:val="left" w:pos="3256"/>
        </w:tabs>
        <w:ind w:left="3256" w:hanging="420"/>
      </w:pPr>
      <w:rPr>
        <w:rFonts w:hint="eastAsia"/>
      </w:rPr>
    </w:lvl>
    <w:lvl w:ilvl="1" w:tentative="1">
      <w:start w:val="1"/>
      <w:numFmt w:val="lowerLetter"/>
      <w:lvlText w:val="%2)"/>
      <w:lvlJc w:val="left"/>
      <w:pPr>
        <w:tabs>
          <w:tab w:val="left" w:pos="1440"/>
        </w:tabs>
        <w:ind w:left="1440" w:hanging="420"/>
      </w:pPr>
    </w:lvl>
    <w:lvl w:ilvl="2" w:tentative="1">
      <w:start w:val="1"/>
      <w:numFmt w:val="lowerRoman"/>
      <w:lvlText w:val="%3."/>
      <w:lvlJc w:val="right"/>
      <w:pPr>
        <w:tabs>
          <w:tab w:val="left" w:pos="1860"/>
        </w:tabs>
        <w:ind w:left="1860" w:hanging="420"/>
      </w:pPr>
    </w:lvl>
    <w:lvl w:ilvl="3" w:tentative="1">
      <w:start w:val="1"/>
      <w:numFmt w:val="decimal"/>
      <w:lvlText w:val="%4."/>
      <w:lvlJc w:val="left"/>
      <w:pPr>
        <w:tabs>
          <w:tab w:val="left" w:pos="2280"/>
        </w:tabs>
        <w:ind w:left="2280" w:hanging="420"/>
      </w:pPr>
    </w:lvl>
    <w:lvl w:ilvl="4" w:tentative="1">
      <w:start w:val="1"/>
      <w:numFmt w:val="lowerLetter"/>
      <w:lvlText w:val="%5)"/>
      <w:lvlJc w:val="left"/>
      <w:pPr>
        <w:tabs>
          <w:tab w:val="left" w:pos="2700"/>
        </w:tabs>
        <w:ind w:left="2700" w:hanging="420"/>
      </w:pPr>
    </w:lvl>
    <w:lvl w:ilvl="5" w:tentative="1">
      <w:start w:val="1"/>
      <w:numFmt w:val="lowerRoman"/>
      <w:lvlText w:val="%6."/>
      <w:lvlJc w:val="right"/>
      <w:pPr>
        <w:tabs>
          <w:tab w:val="left" w:pos="3120"/>
        </w:tabs>
        <w:ind w:left="3120" w:hanging="420"/>
      </w:pPr>
    </w:lvl>
    <w:lvl w:ilvl="6" w:tentative="1">
      <w:start w:val="1"/>
      <w:numFmt w:val="decimal"/>
      <w:lvlText w:val="%7."/>
      <w:lvlJc w:val="left"/>
      <w:pPr>
        <w:tabs>
          <w:tab w:val="left" w:pos="3540"/>
        </w:tabs>
        <w:ind w:left="3540" w:hanging="420"/>
      </w:pPr>
    </w:lvl>
    <w:lvl w:ilvl="7" w:tentative="1">
      <w:start w:val="1"/>
      <w:numFmt w:val="lowerLetter"/>
      <w:lvlText w:val="%8)"/>
      <w:lvlJc w:val="left"/>
      <w:pPr>
        <w:tabs>
          <w:tab w:val="left" w:pos="3960"/>
        </w:tabs>
        <w:ind w:left="3960" w:hanging="420"/>
      </w:pPr>
    </w:lvl>
    <w:lvl w:ilvl="8" w:tentative="1">
      <w:start w:val="1"/>
      <w:numFmt w:val="lowerRoman"/>
      <w:lvlText w:val="%9."/>
      <w:lvlJc w:val="right"/>
      <w:pPr>
        <w:tabs>
          <w:tab w:val="left" w:pos="4380"/>
        </w:tabs>
        <w:ind w:left="4380" w:hanging="420"/>
      </w:pPr>
    </w:lvl>
  </w:abstractNum>
  <w:abstractNum w:abstractNumId="1369648843">
    <w:nsid w:val="51A32ECB"/>
    <w:multiLevelType w:val="multilevel"/>
    <w:tmpl w:val="51A32ECB"/>
    <w:lvl w:ilvl="0" w:tentative="1">
      <w:start w:val="1"/>
      <w:numFmt w:val="decimal"/>
      <w:pStyle w:val="74"/>
      <w:lvlText w:val="图4-%1"/>
      <w:lvlJc w:val="left"/>
      <w:pPr>
        <w:tabs>
          <w:tab w:val="left" w:pos="902"/>
        </w:tabs>
        <w:ind w:left="902" w:hanging="42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2135904663">
    <w:nsid w:val="7F4F5197"/>
    <w:multiLevelType w:val="multilevel"/>
    <w:tmpl w:val="7F4F5197"/>
    <w:lvl w:ilvl="0" w:tentative="1">
      <w:start w:val="1"/>
      <w:numFmt w:val="decimal"/>
      <w:pStyle w:val="63"/>
      <w:lvlText w:val="表4-%1"/>
      <w:lvlJc w:val="left"/>
      <w:pPr>
        <w:tabs>
          <w:tab w:val="left" w:pos="1665"/>
        </w:tabs>
        <w:ind w:left="1665" w:hanging="420"/>
      </w:pPr>
      <w:rPr>
        <w:rFonts w:hint="eastAsia"/>
        <w:bCs w:val="0"/>
        <w:i w:val="0"/>
        <w:iCs w:val="0"/>
        <w:caps w:val="0"/>
        <w:smallCaps w:val="0"/>
        <w:strike w:val="0"/>
        <w:dstrike w:val="0"/>
        <w:color w:val="000000"/>
        <w:spacing w:val="0"/>
        <w:position w:val="0"/>
        <w:u w:val="none"/>
      </w:rPr>
    </w:lvl>
    <w:lvl w:ilvl="1" w:tentative="1">
      <w:start w:val="1"/>
      <w:numFmt w:val="decimal"/>
      <w:lvlText w:val="表4-%2"/>
      <w:lvlJc w:val="left"/>
      <w:pPr>
        <w:tabs>
          <w:tab w:val="left" w:pos="425"/>
        </w:tabs>
        <w:ind w:left="425" w:hanging="495"/>
      </w:pPr>
      <w:rPr>
        <w:rFonts w:hint="eastAsia"/>
      </w:rPr>
    </w:lvl>
    <w:lvl w:ilvl="2" w:tentative="1">
      <w:start w:val="1"/>
      <w:numFmt w:val="decimal"/>
      <w:lvlText w:val="%1.%2.%3"/>
      <w:lvlJc w:val="left"/>
      <w:pPr>
        <w:tabs>
          <w:tab w:val="left" w:pos="1436"/>
        </w:tabs>
        <w:ind w:left="923" w:hanging="567"/>
      </w:pPr>
      <w:rPr>
        <w:rFonts w:hint="eastAsia"/>
      </w:rPr>
    </w:lvl>
    <w:lvl w:ilvl="3" w:tentative="1">
      <w:start w:val="1"/>
      <w:numFmt w:val="decimal"/>
      <w:lvlText w:val="%1.%2.%3.%4"/>
      <w:lvlJc w:val="left"/>
      <w:pPr>
        <w:tabs>
          <w:tab w:val="left" w:pos="2221"/>
        </w:tabs>
        <w:ind w:left="1489" w:hanging="708"/>
      </w:pPr>
      <w:rPr>
        <w:rFonts w:hint="eastAsia"/>
      </w:rPr>
    </w:lvl>
    <w:lvl w:ilvl="4" w:tentative="1">
      <w:start w:val="1"/>
      <w:numFmt w:val="decimal"/>
      <w:lvlText w:val="%1.%2.%3.%4.%5"/>
      <w:lvlJc w:val="left"/>
      <w:pPr>
        <w:tabs>
          <w:tab w:val="left" w:pos="2646"/>
        </w:tabs>
        <w:ind w:left="2056" w:hanging="850"/>
      </w:pPr>
      <w:rPr>
        <w:rFonts w:hint="eastAsia"/>
      </w:rPr>
    </w:lvl>
    <w:lvl w:ilvl="5" w:tentative="1">
      <w:start w:val="1"/>
      <w:numFmt w:val="decimal"/>
      <w:lvlText w:val="%1.%2.%3.%4.%5.%6"/>
      <w:lvlJc w:val="left"/>
      <w:pPr>
        <w:tabs>
          <w:tab w:val="left" w:pos="3431"/>
        </w:tabs>
        <w:ind w:left="2765" w:hanging="1134"/>
      </w:pPr>
      <w:rPr>
        <w:rFonts w:hint="eastAsia"/>
      </w:rPr>
    </w:lvl>
    <w:lvl w:ilvl="6" w:tentative="1">
      <w:start w:val="1"/>
      <w:numFmt w:val="decimal"/>
      <w:lvlText w:val="%1.%2.%3.%4.%5.%6.%7"/>
      <w:lvlJc w:val="left"/>
      <w:pPr>
        <w:tabs>
          <w:tab w:val="left" w:pos="4216"/>
        </w:tabs>
        <w:ind w:left="3332" w:hanging="1276"/>
      </w:pPr>
      <w:rPr>
        <w:rFonts w:hint="eastAsia"/>
      </w:rPr>
    </w:lvl>
    <w:lvl w:ilvl="7" w:tentative="1">
      <w:start w:val="1"/>
      <w:numFmt w:val="decimal"/>
      <w:lvlText w:val="%1.%2.%3.%4.%5.%6.%7.%8"/>
      <w:lvlJc w:val="left"/>
      <w:pPr>
        <w:tabs>
          <w:tab w:val="left" w:pos="5001"/>
        </w:tabs>
        <w:ind w:left="3899" w:hanging="1418"/>
      </w:pPr>
      <w:rPr>
        <w:rFonts w:hint="eastAsia"/>
      </w:rPr>
    </w:lvl>
    <w:lvl w:ilvl="8" w:tentative="1">
      <w:start w:val="1"/>
      <w:numFmt w:val="decimal"/>
      <w:lvlText w:val="%1.%2.%3.%4.%5.%6.%7.%8.%9"/>
      <w:lvlJc w:val="left"/>
      <w:pPr>
        <w:tabs>
          <w:tab w:val="left" w:pos="5787"/>
        </w:tabs>
        <w:ind w:left="4607" w:hanging="1700"/>
      </w:pPr>
      <w:rPr>
        <w:rFonts w:hint="eastAsia"/>
      </w:rPr>
    </w:lvl>
  </w:abstractNum>
  <w:abstractNum w:abstractNumId="1628000766">
    <w:nsid w:val="610951FE"/>
    <w:multiLevelType w:val="multilevel"/>
    <w:tmpl w:val="610951FE"/>
    <w:lvl w:ilvl="0" w:tentative="1">
      <w:start w:val="1"/>
      <w:numFmt w:val="decimal"/>
      <w:pStyle w:val="50"/>
      <w:lvlText w:val="表2-%1"/>
      <w:lvlJc w:val="left"/>
      <w:pPr>
        <w:tabs>
          <w:tab w:val="left" w:pos="3305"/>
        </w:tabs>
        <w:ind w:left="3305" w:hanging="425"/>
      </w:pPr>
      <w:rPr>
        <w:rFonts w:hint="eastAsia" w:ascii="Times New Roman" w:hAnsi="Times New Roman" w:cs="Times New Roman"/>
        <w:bCs w:val="0"/>
        <w:i w:val="0"/>
        <w:iCs w:val="0"/>
        <w:caps w:val="0"/>
        <w:smallCaps w:val="0"/>
        <w:strike w:val="0"/>
        <w:dstrike w:val="0"/>
        <w:color w:val="000000"/>
        <w:spacing w:val="0"/>
        <w:position w:val="0"/>
        <w:u w:val="none"/>
      </w:rPr>
    </w:lvl>
    <w:lvl w:ilvl="1" w:tentative="1">
      <w:start w:val="1"/>
      <w:numFmt w:val="decimal"/>
      <w:lvlText w:val="%1表-%2"/>
      <w:lvlJc w:val="left"/>
      <w:pPr>
        <w:tabs>
          <w:tab w:val="left" w:pos="-328"/>
        </w:tabs>
        <w:ind w:left="-328" w:hanging="567"/>
      </w:pPr>
      <w:rPr>
        <w:rFonts w:hint="eastAsia"/>
      </w:rPr>
    </w:lvl>
    <w:lvl w:ilvl="2" w:tentative="1">
      <w:start w:val="1"/>
      <w:numFmt w:val="decimal"/>
      <w:lvlText w:val="%1.%2.%3"/>
      <w:lvlJc w:val="left"/>
      <w:pPr>
        <w:tabs>
          <w:tab w:val="left" w:pos="611"/>
        </w:tabs>
        <w:ind w:left="98" w:hanging="567"/>
      </w:pPr>
      <w:rPr>
        <w:rFonts w:hint="eastAsia"/>
      </w:rPr>
    </w:lvl>
    <w:lvl w:ilvl="3" w:tentative="1">
      <w:start w:val="1"/>
      <w:numFmt w:val="decimal"/>
      <w:lvlText w:val="%1.%2.%3.%4"/>
      <w:lvlJc w:val="left"/>
      <w:pPr>
        <w:tabs>
          <w:tab w:val="left" w:pos="1396"/>
        </w:tabs>
        <w:ind w:left="664" w:hanging="708"/>
      </w:pPr>
      <w:rPr>
        <w:rFonts w:hint="eastAsia"/>
      </w:rPr>
    </w:lvl>
    <w:lvl w:ilvl="4" w:tentative="1">
      <w:start w:val="1"/>
      <w:numFmt w:val="decimal"/>
      <w:lvlText w:val="%1.%2.%3.%4.%5"/>
      <w:lvlJc w:val="left"/>
      <w:pPr>
        <w:tabs>
          <w:tab w:val="left" w:pos="1821"/>
        </w:tabs>
        <w:ind w:left="1231" w:hanging="850"/>
      </w:pPr>
      <w:rPr>
        <w:rFonts w:hint="eastAsia"/>
      </w:rPr>
    </w:lvl>
    <w:lvl w:ilvl="5" w:tentative="1">
      <w:start w:val="1"/>
      <w:numFmt w:val="decimal"/>
      <w:lvlText w:val="%1.%2.%3.%4.%5.%6"/>
      <w:lvlJc w:val="left"/>
      <w:pPr>
        <w:tabs>
          <w:tab w:val="left" w:pos="2606"/>
        </w:tabs>
        <w:ind w:left="1940" w:hanging="1134"/>
      </w:pPr>
      <w:rPr>
        <w:rFonts w:hint="eastAsia"/>
      </w:rPr>
    </w:lvl>
    <w:lvl w:ilvl="6" w:tentative="1">
      <w:start w:val="1"/>
      <w:numFmt w:val="decimal"/>
      <w:lvlText w:val="%1.%2.%3.%4.%5.%6.%7"/>
      <w:lvlJc w:val="left"/>
      <w:pPr>
        <w:tabs>
          <w:tab w:val="left" w:pos="3391"/>
        </w:tabs>
        <w:ind w:left="2507" w:hanging="1276"/>
      </w:pPr>
      <w:rPr>
        <w:rFonts w:hint="eastAsia"/>
      </w:rPr>
    </w:lvl>
    <w:lvl w:ilvl="7" w:tentative="1">
      <w:start w:val="1"/>
      <w:numFmt w:val="decimal"/>
      <w:lvlText w:val="%1.%2.%3.%4.%5.%6.%7.%8"/>
      <w:lvlJc w:val="left"/>
      <w:pPr>
        <w:tabs>
          <w:tab w:val="left" w:pos="4176"/>
        </w:tabs>
        <w:ind w:left="3074" w:hanging="1418"/>
      </w:pPr>
      <w:rPr>
        <w:rFonts w:hint="eastAsia"/>
      </w:rPr>
    </w:lvl>
    <w:lvl w:ilvl="8" w:tentative="1">
      <w:start w:val="1"/>
      <w:numFmt w:val="decimal"/>
      <w:lvlText w:val="%1.%2.%3.%4.%5.%6.%7.%8.%9"/>
      <w:lvlJc w:val="left"/>
      <w:pPr>
        <w:tabs>
          <w:tab w:val="left" w:pos="4962"/>
        </w:tabs>
        <w:ind w:left="3782" w:hanging="1700"/>
      </w:pPr>
      <w:rPr>
        <w:rFonts w:hint="eastAsia"/>
      </w:rPr>
    </w:lvl>
  </w:abstractNum>
  <w:abstractNum w:abstractNumId="48577699">
    <w:nsid w:val="02E53CA3"/>
    <w:multiLevelType w:val="multilevel"/>
    <w:tmpl w:val="02E53CA3"/>
    <w:lvl w:ilvl="0" w:tentative="1">
      <w:start w:val="1"/>
      <w:numFmt w:val="decimal"/>
      <w:pStyle w:val="75"/>
      <w:lvlText w:val="表5-%1"/>
      <w:lvlJc w:val="left"/>
      <w:pPr>
        <w:tabs>
          <w:tab w:val="left" w:pos="1877"/>
        </w:tabs>
        <w:ind w:left="1877" w:hanging="420"/>
      </w:pPr>
      <w:rPr>
        <w:rFonts w:hint="eastAsia" w:eastAsia="宋体"/>
        <w:sz w:val="21"/>
        <w:szCs w:val="21"/>
      </w:rPr>
    </w:lvl>
    <w:lvl w:ilvl="1" w:tentative="1">
      <w:start w:val="1"/>
      <w:numFmt w:val="lowerLetter"/>
      <w:lvlText w:val="%2)"/>
      <w:lvlJc w:val="left"/>
      <w:pPr>
        <w:tabs>
          <w:tab w:val="left" w:pos="-563"/>
        </w:tabs>
        <w:ind w:left="-563" w:hanging="420"/>
      </w:pPr>
    </w:lvl>
    <w:lvl w:ilvl="2" w:tentative="1">
      <w:start w:val="1"/>
      <w:numFmt w:val="lowerRoman"/>
      <w:lvlText w:val="%3."/>
      <w:lvlJc w:val="right"/>
      <w:pPr>
        <w:tabs>
          <w:tab w:val="left" w:pos="-143"/>
        </w:tabs>
        <w:ind w:left="-143" w:hanging="420"/>
      </w:pPr>
    </w:lvl>
    <w:lvl w:ilvl="3" w:tentative="1">
      <w:start w:val="1"/>
      <w:numFmt w:val="decimal"/>
      <w:lvlText w:val="%4."/>
      <w:lvlJc w:val="left"/>
      <w:pPr>
        <w:tabs>
          <w:tab w:val="left" w:pos="277"/>
        </w:tabs>
        <w:ind w:left="277" w:hanging="420"/>
      </w:pPr>
    </w:lvl>
    <w:lvl w:ilvl="4" w:tentative="1">
      <w:start w:val="1"/>
      <w:numFmt w:val="lowerLetter"/>
      <w:lvlText w:val="%5)"/>
      <w:lvlJc w:val="left"/>
      <w:pPr>
        <w:tabs>
          <w:tab w:val="left" w:pos="697"/>
        </w:tabs>
        <w:ind w:left="697" w:hanging="420"/>
      </w:pPr>
    </w:lvl>
    <w:lvl w:ilvl="5" w:tentative="1">
      <w:start w:val="1"/>
      <w:numFmt w:val="lowerRoman"/>
      <w:lvlText w:val="%6."/>
      <w:lvlJc w:val="right"/>
      <w:pPr>
        <w:tabs>
          <w:tab w:val="left" w:pos="1117"/>
        </w:tabs>
        <w:ind w:left="1117" w:hanging="420"/>
      </w:pPr>
    </w:lvl>
    <w:lvl w:ilvl="6" w:tentative="1">
      <w:start w:val="1"/>
      <w:numFmt w:val="decimal"/>
      <w:lvlText w:val="%7."/>
      <w:lvlJc w:val="left"/>
      <w:pPr>
        <w:tabs>
          <w:tab w:val="left" w:pos="1537"/>
        </w:tabs>
        <w:ind w:left="1537" w:hanging="420"/>
      </w:pPr>
    </w:lvl>
    <w:lvl w:ilvl="7" w:tentative="1">
      <w:start w:val="1"/>
      <w:numFmt w:val="lowerLetter"/>
      <w:lvlText w:val="%8)"/>
      <w:lvlJc w:val="left"/>
      <w:pPr>
        <w:tabs>
          <w:tab w:val="left" w:pos="1957"/>
        </w:tabs>
        <w:ind w:left="1957" w:hanging="420"/>
      </w:pPr>
    </w:lvl>
    <w:lvl w:ilvl="8" w:tentative="1">
      <w:start w:val="1"/>
      <w:numFmt w:val="lowerRoman"/>
      <w:lvlText w:val="%9."/>
      <w:lvlJc w:val="right"/>
      <w:pPr>
        <w:tabs>
          <w:tab w:val="left" w:pos="2377"/>
        </w:tabs>
        <w:ind w:left="2377" w:hanging="420"/>
      </w:pPr>
    </w:lvl>
  </w:abstractNum>
  <w:abstractNum w:abstractNumId="700516589">
    <w:nsid w:val="29C108ED"/>
    <w:multiLevelType w:val="multilevel"/>
    <w:tmpl w:val="29C108ED"/>
    <w:lvl w:ilvl="0" w:tentative="1">
      <w:start w:val="1"/>
      <w:numFmt w:val="decimal"/>
      <w:pStyle w:val="49"/>
      <w:lvlText w:val="图2-%1"/>
      <w:lvlJc w:val="left"/>
      <w:pPr>
        <w:tabs>
          <w:tab w:val="left" w:pos="845"/>
        </w:tabs>
        <w:ind w:left="845" w:hanging="425"/>
      </w:pPr>
      <w:rPr>
        <w:rFonts w:hint="eastAsia" w:ascii="Times New Roman" w:hAnsi="Times New Roman" w:cs="Times New Roman"/>
        <w:bCs w:val="0"/>
        <w:i w:val="0"/>
        <w:iCs w:val="0"/>
        <w:caps w:val="0"/>
        <w:smallCaps w:val="0"/>
        <w:strike w:val="0"/>
        <w:dstrike w:val="0"/>
        <w:color w:val="000000"/>
        <w:spacing w:val="0"/>
        <w:position w:val="0"/>
        <w:sz w:val="32"/>
        <w:szCs w:val="28"/>
        <w:u w:val="none"/>
      </w:rPr>
    </w:lvl>
    <w:lvl w:ilvl="1" w:tentative="1">
      <w:start w:val="1"/>
      <w:numFmt w:val="decimal"/>
      <w:lvlText w:val="%1表-%2"/>
      <w:lvlJc w:val="left"/>
      <w:pPr>
        <w:tabs>
          <w:tab w:val="left" w:pos="-328"/>
        </w:tabs>
        <w:ind w:left="-328" w:hanging="567"/>
      </w:pPr>
      <w:rPr>
        <w:rFonts w:hint="eastAsia"/>
      </w:rPr>
    </w:lvl>
    <w:lvl w:ilvl="2" w:tentative="1">
      <w:start w:val="1"/>
      <w:numFmt w:val="decimal"/>
      <w:lvlText w:val="%1.%2.%3"/>
      <w:lvlJc w:val="left"/>
      <w:pPr>
        <w:tabs>
          <w:tab w:val="left" w:pos="611"/>
        </w:tabs>
        <w:ind w:left="98" w:hanging="567"/>
      </w:pPr>
      <w:rPr>
        <w:rFonts w:hint="eastAsia"/>
      </w:rPr>
    </w:lvl>
    <w:lvl w:ilvl="3" w:tentative="1">
      <w:start w:val="1"/>
      <w:numFmt w:val="decimal"/>
      <w:lvlRestart w:val="2"/>
      <w:lvlText w:val="图3-%4"/>
      <w:lvlJc w:val="left"/>
      <w:pPr>
        <w:tabs>
          <w:tab w:val="left" w:pos="3993"/>
        </w:tabs>
        <w:ind w:left="3261" w:hanging="708"/>
      </w:pPr>
      <w:rPr>
        <w:rFonts w:hint="eastAsia"/>
        <w:b/>
      </w:rPr>
    </w:lvl>
    <w:lvl w:ilvl="4" w:tentative="1">
      <w:start w:val="1"/>
      <w:numFmt w:val="decimal"/>
      <w:lvlText w:val="%1.%2.%3.%4.%5"/>
      <w:lvlJc w:val="left"/>
      <w:pPr>
        <w:tabs>
          <w:tab w:val="left" w:pos="1821"/>
        </w:tabs>
        <w:ind w:left="1231" w:hanging="850"/>
      </w:pPr>
      <w:rPr>
        <w:rFonts w:hint="eastAsia"/>
      </w:rPr>
    </w:lvl>
    <w:lvl w:ilvl="5" w:tentative="1">
      <w:start w:val="1"/>
      <w:numFmt w:val="decimal"/>
      <w:lvlText w:val="%1.%2.%3.%4.%5.%6"/>
      <w:lvlJc w:val="left"/>
      <w:pPr>
        <w:tabs>
          <w:tab w:val="left" w:pos="2606"/>
        </w:tabs>
        <w:ind w:left="1940" w:hanging="1134"/>
      </w:pPr>
      <w:rPr>
        <w:rFonts w:hint="eastAsia"/>
      </w:rPr>
    </w:lvl>
    <w:lvl w:ilvl="6" w:tentative="1">
      <w:start w:val="1"/>
      <w:numFmt w:val="decimal"/>
      <w:lvlText w:val="%1.%2.%3.%4.%5.%6.%7"/>
      <w:lvlJc w:val="left"/>
      <w:pPr>
        <w:tabs>
          <w:tab w:val="left" w:pos="3391"/>
        </w:tabs>
        <w:ind w:left="2507" w:hanging="1276"/>
      </w:pPr>
      <w:rPr>
        <w:rFonts w:hint="eastAsia"/>
      </w:rPr>
    </w:lvl>
    <w:lvl w:ilvl="7" w:tentative="1">
      <w:start w:val="1"/>
      <w:numFmt w:val="decimal"/>
      <w:lvlText w:val="%1.%2.%3.%4.%5.%6.%7.%8"/>
      <w:lvlJc w:val="left"/>
      <w:pPr>
        <w:tabs>
          <w:tab w:val="left" w:pos="4176"/>
        </w:tabs>
        <w:ind w:left="3074" w:hanging="1418"/>
      </w:pPr>
      <w:rPr>
        <w:rFonts w:hint="eastAsia"/>
      </w:rPr>
    </w:lvl>
    <w:lvl w:ilvl="8" w:tentative="1">
      <w:start w:val="1"/>
      <w:numFmt w:val="decimal"/>
      <w:lvlText w:val="%1.%2.%3.%4.%5.%6.%7.%8.%9"/>
      <w:lvlJc w:val="left"/>
      <w:pPr>
        <w:tabs>
          <w:tab w:val="left" w:pos="4962"/>
        </w:tabs>
        <w:ind w:left="3782" w:hanging="1700"/>
      </w:pPr>
      <w:rPr>
        <w:rFonts w:hint="eastAsia"/>
      </w:rPr>
    </w:lvl>
  </w:abstractNum>
  <w:abstractNum w:abstractNumId="305547279">
    <w:nsid w:val="1236480F"/>
    <w:multiLevelType w:val="multilevel"/>
    <w:tmpl w:val="1236480F"/>
    <w:lvl w:ilvl="0" w:tentative="1">
      <w:start w:val="1"/>
      <w:numFmt w:val="decimal"/>
      <w:pStyle w:val="70"/>
      <w:lvlText w:val="图6-%1"/>
      <w:lvlJc w:val="left"/>
      <w:pPr>
        <w:tabs>
          <w:tab w:val="left" w:pos="360"/>
        </w:tabs>
        <w:ind w:left="805" w:hanging="360"/>
      </w:pPr>
      <w:rPr>
        <w:rFonts w:hint="eastAsia" w:eastAsia="宋体"/>
        <w:sz w:val="21"/>
        <w:szCs w:val="21"/>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551312820">
    <w:nsid w:val="20DC5DB4"/>
    <w:multiLevelType w:val="multilevel"/>
    <w:tmpl w:val="20DC5DB4"/>
    <w:lvl w:ilvl="0" w:tentative="1">
      <w:start w:val="1"/>
      <w:numFmt w:val="decimal"/>
      <w:pStyle w:val="64"/>
      <w:lvlText w:val="图5-%1"/>
      <w:lvlJc w:val="left"/>
      <w:pPr>
        <w:tabs>
          <w:tab w:val="left" w:pos="1697"/>
        </w:tabs>
        <w:ind w:left="1697" w:hanging="420"/>
      </w:pPr>
      <w:rPr>
        <w:rFonts w:hint="eastAsia"/>
      </w:rPr>
    </w:lvl>
    <w:lvl w:ilvl="1" w:tentative="1">
      <w:start w:val="1"/>
      <w:numFmt w:val="lowerLetter"/>
      <w:lvlText w:val="%2)"/>
      <w:lvlJc w:val="left"/>
      <w:pPr>
        <w:tabs>
          <w:tab w:val="left" w:pos="733"/>
        </w:tabs>
        <w:ind w:left="733" w:hanging="420"/>
      </w:pPr>
    </w:lvl>
    <w:lvl w:ilvl="2" w:tentative="1">
      <w:start w:val="1"/>
      <w:numFmt w:val="lowerRoman"/>
      <w:lvlText w:val="%3."/>
      <w:lvlJc w:val="right"/>
      <w:pPr>
        <w:tabs>
          <w:tab w:val="left" w:pos="1153"/>
        </w:tabs>
        <w:ind w:left="1153" w:hanging="420"/>
      </w:pPr>
    </w:lvl>
    <w:lvl w:ilvl="3" w:tentative="1">
      <w:start w:val="1"/>
      <w:numFmt w:val="decimal"/>
      <w:lvlText w:val="%4."/>
      <w:lvlJc w:val="left"/>
      <w:pPr>
        <w:tabs>
          <w:tab w:val="left" w:pos="1573"/>
        </w:tabs>
        <w:ind w:left="1573" w:hanging="420"/>
      </w:pPr>
    </w:lvl>
    <w:lvl w:ilvl="4" w:tentative="1">
      <w:start w:val="1"/>
      <w:numFmt w:val="lowerLetter"/>
      <w:lvlText w:val="%5)"/>
      <w:lvlJc w:val="left"/>
      <w:pPr>
        <w:tabs>
          <w:tab w:val="left" w:pos="1993"/>
        </w:tabs>
        <w:ind w:left="1993" w:hanging="420"/>
      </w:pPr>
    </w:lvl>
    <w:lvl w:ilvl="5" w:tentative="1">
      <w:start w:val="1"/>
      <w:numFmt w:val="lowerRoman"/>
      <w:lvlText w:val="%6."/>
      <w:lvlJc w:val="right"/>
      <w:pPr>
        <w:tabs>
          <w:tab w:val="left" w:pos="2413"/>
        </w:tabs>
        <w:ind w:left="2413" w:hanging="420"/>
      </w:pPr>
    </w:lvl>
    <w:lvl w:ilvl="6" w:tentative="1">
      <w:start w:val="1"/>
      <w:numFmt w:val="decimal"/>
      <w:lvlText w:val="%7."/>
      <w:lvlJc w:val="left"/>
      <w:pPr>
        <w:tabs>
          <w:tab w:val="left" w:pos="2833"/>
        </w:tabs>
        <w:ind w:left="2833" w:hanging="420"/>
      </w:pPr>
    </w:lvl>
    <w:lvl w:ilvl="7" w:tentative="1">
      <w:start w:val="1"/>
      <w:numFmt w:val="lowerLetter"/>
      <w:lvlText w:val="%8)"/>
      <w:lvlJc w:val="left"/>
      <w:pPr>
        <w:tabs>
          <w:tab w:val="left" w:pos="3253"/>
        </w:tabs>
        <w:ind w:left="3253" w:hanging="420"/>
      </w:pPr>
    </w:lvl>
    <w:lvl w:ilvl="8" w:tentative="1">
      <w:start w:val="1"/>
      <w:numFmt w:val="lowerRoman"/>
      <w:lvlText w:val="%9."/>
      <w:lvlJc w:val="right"/>
      <w:pPr>
        <w:tabs>
          <w:tab w:val="left" w:pos="3673"/>
        </w:tabs>
        <w:ind w:left="3673" w:hanging="420"/>
      </w:pPr>
    </w:lvl>
  </w:abstractNum>
  <w:abstractNum w:abstractNumId="1694719919">
    <w:nsid w:val="65035FAF"/>
    <w:multiLevelType w:val="multilevel"/>
    <w:tmpl w:val="65035FAF"/>
    <w:lvl w:ilvl="0" w:tentative="1">
      <w:start w:val="1"/>
      <w:numFmt w:val="decimal"/>
      <w:pStyle w:val="62"/>
      <w:lvlText w:val="表3-%1"/>
      <w:lvlJc w:val="left"/>
      <w:pPr>
        <w:tabs>
          <w:tab w:val="left" w:pos="2480"/>
        </w:tabs>
        <w:ind w:left="2480" w:hanging="425"/>
      </w:pPr>
      <w:rPr>
        <w:rFonts w:hint="eastAsia"/>
      </w:rPr>
    </w:lvl>
    <w:lvl w:ilvl="1" w:tentative="1">
      <w:start w:val="1"/>
      <w:numFmt w:val="decimal"/>
      <w:pStyle w:val="73"/>
      <w:lvlText w:val="%1表-%2"/>
      <w:lvlJc w:val="left"/>
      <w:pPr>
        <w:tabs>
          <w:tab w:val="left" w:pos="3277"/>
        </w:tabs>
        <w:ind w:left="3277" w:hanging="567"/>
      </w:pPr>
      <w:rPr>
        <w:rFonts w:hint="eastAsia"/>
      </w:rPr>
    </w:lvl>
    <w:lvl w:ilvl="2" w:tentative="1">
      <w:start w:val="1"/>
      <w:numFmt w:val="decimal"/>
      <w:lvlText w:val="%1.%2.%3"/>
      <w:lvlJc w:val="left"/>
      <w:pPr>
        <w:tabs>
          <w:tab w:val="left" w:pos="3986"/>
        </w:tabs>
        <w:ind w:left="3473" w:hanging="567"/>
      </w:pPr>
      <w:rPr>
        <w:rFonts w:hint="eastAsia"/>
      </w:rPr>
    </w:lvl>
    <w:lvl w:ilvl="3" w:tentative="1">
      <w:start w:val="1"/>
      <w:numFmt w:val="decimal"/>
      <w:lvlText w:val="%1.%2.%3.%4"/>
      <w:lvlJc w:val="left"/>
      <w:pPr>
        <w:tabs>
          <w:tab w:val="left" w:pos="4771"/>
        </w:tabs>
        <w:ind w:left="4039" w:hanging="708"/>
      </w:pPr>
      <w:rPr>
        <w:rFonts w:hint="eastAsia"/>
      </w:rPr>
    </w:lvl>
    <w:lvl w:ilvl="4" w:tentative="1">
      <w:start w:val="1"/>
      <w:numFmt w:val="decimal"/>
      <w:lvlText w:val="%1.%2.%3.%4.%5"/>
      <w:lvlJc w:val="left"/>
      <w:pPr>
        <w:tabs>
          <w:tab w:val="left" w:pos="5196"/>
        </w:tabs>
        <w:ind w:left="4606" w:hanging="850"/>
      </w:pPr>
      <w:rPr>
        <w:rFonts w:hint="eastAsia"/>
      </w:rPr>
    </w:lvl>
    <w:lvl w:ilvl="5" w:tentative="1">
      <w:start w:val="1"/>
      <w:numFmt w:val="decimal"/>
      <w:lvlText w:val="%1.%2.%3.%4.%5.%6"/>
      <w:lvlJc w:val="left"/>
      <w:pPr>
        <w:tabs>
          <w:tab w:val="left" w:pos="5981"/>
        </w:tabs>
        <w:ind w:left="5315" w:hanging="1134"/>
      </w:pPr>
      <w:rPr>
        <w:rFonts w:hint="eastAsia"/>
      </w:rPr>
    </w:lvl>
    <w:lvl w:ilvl="6" w:tentative="1">
      <w:start w:val="1"/>
      <w:numFmt w:val="decimal"/>
      <w:lvlText w:val="%1.%2.%3.%4.%5.%6.%7"/>
      <w:lvlJc w:val="left"/>
      <w:pPr>
        <w:tabs>
          <w:tab w:val="left" w:pos="6766"/>
        </w:tabs>
        <w:ind w:left="5882" w:hanging="1276"/>
      </w:pPr>
      <w:rPr>
        <w:rFonts w:hint="eastAsia"/>
      </w:rPr>
    </w:lvl>
    <w:lvl w:ilvl="7" w:tentative="1">
      <w:start w:val="1"/>
      <w:numFmt w:val="decimal"/>
      <w:lvlText w:val="%1.%2.%3.%4.%5.%6.%7.%8"/>
      <w:lvlJc w:val="left"/>
      <w:pPr>
        <w:tabs>
          <w:tab w:val="left" w:pos="7551"/>
        </w:tabs>
        <w:ind w:left="6449" w:hanging="1418"/>
      </w:pPr>
      <w:rPr>
        <w:rFonts w:hint="eastAsia"/>
      </w:rPr>
    </w:lvl>
    <w:lvl w:ilvl="8" w:tentative="1">
      <w:start w:val="1"/>
      <w:numFmt w:val="decimal"/>
      <w:lvlText w:val="%1.%2.%3.%4.%5.%6.%7.%8.%9"/>
      <w:lvlJc w:val="left"/>
      <w:pPr>
        <w:tabs>
          <w:tab w:val="left" w:pos="8337"/>
        </w:tabs>
        <w:ind w:left="7157" w:hanging="1700"/>
      </w:pPr>
      <w:rPr>
        <w:rFonts w:hint="eastAsia"/>
      </w:rPr>
    </w:lvl>
  </w:abstractNum>
  <w:abstractNum w:abstractNumId="773936555">
    <w:nsid w:val="2E2155AB"/>
    <w:multiLevelType w:val="multilevel"/>
    <w:tmpl w:val="2E2155AB"/>
    <w:lvl w:ilvl="0" w:tentative="1">
      <w:start w:val="1"/>
      <w:numFmt w:val="decimal"/>
      <w:pStyle w:val="71"/>
      <w:lvlText w:val="表6-%1"/>
      <w:lvlJc w:val="left"/>
      <w:pPr>
        <w:tabs>
          <w:tab w:val="left" w:pos="2230"/>
        </w:tabs>
        <w:ind w:left="2230" w:hanging="425"/>
      </w:pPr>
      <w:rPr>
        <w:rFonts w:hint="eastAsia" w:ascii="Times New Roman" w:hAnsi="Times New Roman" w:cs="Times New Roman"/>
        <w:bCs w:val="0"/>
        <w:i w:val="0"/>
        <w:iCs w:val="0"/>
        <w:caps w:val="0"/>
        <w:smallCaps w:val="0"/>
        <w:strike w:val="0"/>
        <w:dstrike w:val="0"/>
        <w:color w:val="000000"/>
        <w:spacing w:val="0"/>
        <w:position w:val="0"/>
        <w:u w:val="none"/>
      </w:rPr>
    </w:lvl>
    <w:lvl w:ilvl="1" w:tentative="1">
      <w:start w:val="1"/>
      <w:numFmt w:val="decimal"/>
      <w:lvlText w:val="%1表-%2"/>
      <w:lvlJc w:val="left"/>
      <w:pPr>
        <w:tabs>
          <w:tab w:val="left" w:pos="1057"/>
        </w:tabs>
        <w:ind w:left="1057" w:hanging="567"/>
      </w:pPr>
      <w:rPr>
        <w:rFonts w:hint="eastAsia"/>
      </w:rPr>
    </w:lvl>
    <w:lvl w:ilvl="2" w:tentative="1">
      <w:start w:val="1"/>
      <w:numFmt w:val="decimal"/>
      <w:lvlText w:val="%1.%2.%3"/>
      <w:lvlJc w:val="left"/>
      <w:pPr>
        <w:tabs>
          <w:tab w:val="left" w:pos="1996"/>
        </w:tabs>
        <w:ind w:left="1483" w:hanging="567"/>
      </w:pPr>
      <w:rPr>
        <w:rFonts w:hint="eastAsia"/>
      </w:rPr>
    </w:lvl>
    <w:lvl w:ilvl="3" w:tentative="1">
      <w:start w:val="1"/>
      <w:numFmt w:val="decimal"/>
      <w:lvlText w:val="%1.%2.%3.%4"/>
      <w:lvlJc w:val="left"/>
      <w:pPr>
        <w:tabs>
          <w:tab w:val="left" w:pos="2781"/>
        </w:tabs>
        <w:ind w:left="2049" w:hanging="708"/>
      </w:pPr>
      <w:rPr>
        <w:rFonts w:hint="eastAsia"/>
      </w:rPr>
    </w:lvl>
    <w:lvl w:ilvl="4" w:tentative="1">
      <w:start w:val="1"/>
      <w:numFmt w:val="decimal"/>
      <w:lvlText w:val="%1.%2.%3.%4.%5"/>
      <w:lvlJc w:val="left"/>
      <w:pPr>
        <w:tabs>
          <w:tab w:val="left" w:pos="3206"/>
        </w:tabs>
        <w:ind w:left="2616" w:hanging="850"/>
      </w:pPr>
      <w:rPr>
        <w:rFonts w:hint="eastAsia"/>
      </w:rPr>
    </w:lvl>
    <w:lvl w:ilvl="5" w:tentative="1">
      <w:start w:val="1"/>
      <w:numFmt w:val="decimal"/>
      <w:lvlText w:val="%1.%2.%3.%4.%5.%6"/>
      <w:lvlJc w:val="left"/>
      <w:pPr>
        <w:tabs>
          <w:tab w:val="left" w:pos="3991"/>
        </w:tabs>
        <w:ind w:left="3325" w:hanging="1134"/>
      </w:pPr>
      <w:rPr>
        <w:rFonts w:hint="eastAsia"/>
      </w:rPr>
    </w:lvl>
    <w:lvl w:ilvl="6" w:tentative="1">
      <w:start w:val="1"/>
      <w:numFmt w:val="decimal"/>
      <w:lvlText w:val="%1.%2.%3.%4.%5.%6.%7"/>
      <w:lvlJc w:val="left"/>
      <w:pPr>
        <w:tabs>
          <w:tab w:val="left" w:pos="4776"/>
        </w:tabs>
        <w:ind w:left="3892" w:hanging="1276"/>
      </w:pPr>
      <w:rPr>
        <w:rFonts w:hint="eastAsia"/>
      </w:rPr>
    </w:lvl>
    <w:lvl w:ilvl="7" w:tentative="1">
      <w:start w:val="1"/>
      <w:numFmt w:val="decimal"/>
      <w:lvlText w:val="%1.%2.%3.%4.%5.%6.%7.%8"/>
      <w:lvlJc w:val="left"/>
      <w:pPr>
        <w:tabs>
          <w:tab w:val="left" w:pos="5561"/>
        </w:tabs>
        <w:ind w:left="4459" w:hanging="1418"/>
      </w:pPr>
      <w:rPr>
        <w:rFonts w:hint="eastAsia"/>
      </w:rPr>
    </w:lvl>
    <w:lvl w:ilvl="8" w:tentative="1">
      <w:start w:val="1"/>
      <w:numFmt w:val="decimal"/>
      <w:lvlText w:val="%1.%2.%3.%4.%5.%6.%7.%8.%9"/>
      <w:lvlJc w:val="left"/>
      <w:pPr>
        <w:tabs>
          <w:tab w:val="left" w:pos="6347"/>
        </w:tabs>
        <w:ind w:left="5167" w:hanging="1700"/>
      </w:pPr>
      <w:rPr>
        <w:rFonts w:hint="eastAsia"/>
      </w:rPr>
    </w:lvl>
  </w:abstractNum>
  <w:abstractNum w:abstractNumId="1791321474">
    <w:nsid w:val="6AC56582"/>
    <w:multiLevelType w:val="multilevel"/>
    <w:tmpl w:val="6AC56582"/>
    <w:lvl w:ilvl="0" w:tentative="1">
      <w:start w:val="1"/>
      <w:numFmt w:val="decimal"/>
      <w:pStyle w:val="60"/>
      <w:lvlText w:val="表7-%1"/>
      <w:lvlJc w:val="left"/>
      <w:pPr>
        <w:tabs>
          <w:tab w:val="left" w:pos="0"/>
        </w:tabs>
        <w:ind w:left="-397" w:firstLine="397"/>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1874343779"/>
  </w:num>
  <w:num w:numId="2">
    <w:abstractNumId w:val="700516589"/>
  </w:num>
  <w:num w:numId="3">
    <w:abstractNumId w:val="1628000766"/>
  </w:num>
  <w:num w:numId="4">
    <w:abstractNumId w:val="1791321474"/>
  </w:num>
  <w:num w:numId="5">
    <w:abstractNumId w:val="1694719919"/>
  </w:num>
  <w:num w:numId="6">
    <w:abstractNumId w:val="2135904663"/>
  </w:num>
  <w:num w:numId="7">
    <w:abstractNumId w:val="551312820"/>
  </w:num>
  <w:num w:numId="8">
    <w:abstractNumId w:val="305547279"/>
  </w:num>
  <w:num w:numId="9">
    <w:abstractNumId w:val="773936555"/>
  </w:num>
  <w:num w:numId="10">
    <w:abstractNumId w:val="1369648843"/>
  </w:num>
  <w:num w:numId="11">
    <w:abstractNumId w:val="4857769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40"/>
  <w:drawingGridVerticalSpacing w:val="381"/>
  <w:displayHorizontalDrawingGridEvery w:val="2"/>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ZWZkNTViNjE3YTNmNWNlYWNiMTI2YjE1M2M5ODAxOWYifQ=="/>
  </w:docVars>
  <w:rsids>
    <w:rsidRoot w:val="00F03BD3"/>
    <w:rsid w:val="00000012"/>
    <w:rsid w:val="000011B0"/>
    <w:rsid w:val="0000120E"/>
    <w:rsid w:val="00001B8C"/>
    <w:rsid w:val="00002149"/>
    <w:rsid w:val="0000294E"/>
    <w:rsid w:val="0000355C"/>
    <w:rsid w:val="00003614"/>
    <w:rsid w:val="000038A5"/>
    <w:rsid w:val="000038BA"/>
    <w:rsid w:val="00003B92"/>
    <w:rsid w:val="00003EEE"/>
    <w:rsid w:val="000049E1"/>
    <w:rsid w:val="00004DB2"/>
    <w:rsid w:val="00005398"/>
    <w:rsid w:val="000053CE"/>
    <w:rsid w:val="00005F4E"/>
    <w:rsid w:val="00006CEF"/>
    <w:rsid w:val="000070BF"/>
    <w:rsid w:val="000075DF"/>
    <w:rsid w:val="00007DD6"/>
    <w:rsid w:val="00010358"/>
    <w:rsid w:val="00010B68"/>
    <w:rsid w:val="000122B6"/>
    <w:rsid w:val="00012E9F"/>
    <w:rsid w:val="0001375E"/>
    <w:rsid w:val="00013CC6"/>
    <w:rsid w:val="000141C1"/>
    <w:rsid w:val="0001481C"/>
    <w:rsid w:val="00015249"/>
    <w:rsid w:val="000165CD"/>
    <w:rsid w:val="0002031A"/>
    <w:rsid w:val="000205DD"/>
    <w:rsid w:val="000207AD"/>
    <w:rsid w:val="00022950"/>
    <w:rsid w:val="00022DEB"/>
    <w:rsid w:val="000230C2"/>
    <w:rsid w:val="00023567"/>
    <w:rsid w:val="00023590"/>
    <w:rsid w:val="0002397C"/>
    <w:rsid w:val="00024382"/>
    <w:rsid w:val="00025324"/>
    <w:rsid w:val="00025754"/>
    <w:rsid w:val="0002597D"/>
    <w:rsid w:val="00025E24"/>
    <w:rsid w:val="000260CC"/>
    <w:rsid w:val="000262B7"/>
    <w:rsid w:val="000270BD"/>
    <w:rsid w:val="0002766F"/>
    <w:rsid w:val="00027F10"/>
    <w:rsid w:val="00030014"/>
    <w:rsid w:val="00030626"/>
    <w:rsid w:val="00030CFC"/>
    <w:rsid w:val="00030FCA"/>
    <w:rsid w:val="0003115A"/>
    <w:rsid w:val="00031E83"/>
    <w:rsid w:val="00032EBD"/>
    <w:rsid w:val="000331A3"/>
    <w:rsid w:val="00033B10"/>
    <w:rsid w:val="000349D5"/>
    <w:rsid w:val="00035A25"/>
    <w:rsid w:val="00035EC2"/>
    <w:rsid w:val="000360DD"/>
    <w:rsid w:val="000367FF"/>
    <w:rsid w:val="000369AF"/>
    <w:rsid w:val="00036CE0"/>
    <w:rsid w:val="00037293"/>
    <w:rsid w:val="00037414"/>
    <w:rsid w:val="00037781"/>
    <w:rsid w:val="000400FD"/>
    <w:rsid w:val="00041097"/>
    <w:rsid w:val="000413B1"/>
    <w:rsid w:val="000417D4"/>
    <w:rsid w:val="00041FB4"/>
    <w:rsid w:val="00044743"/>
    <w:rsid w:val="00045CA8"/>
    <w:rsid w:val="00047C9F"/>
    <w:rsid w:val="00047DB2"/>
    <w:rsid w:val="000506BD"/>
    <w:rsid w:val="00050C4C"/>
    <w:rsid w:val="000513F8"/>
    <w:rsid w:val="000515D0"/>
    <w:rsid w:val="0005187A"/>
    <w:rsid w:val="00051A2D"/>
    <w:rsid w:val="000524A5"/>
    <w:rsid w:val="000528E5"/>
    <w:rsid w:val="00052EDE"/>
    <w:rsid w:val="0005302D"/>
    <w:rsid w:val="00053157"/>
    <w:rsid w:val="00053A9A"/>
    <w:rsid w:val="00053B12"/>
    <w:rsid w:val="00053B3B"/>
    <w:rsid w:val="00054541"/>
    <w:rsid w:val="0005558A"/>
    <w:rsid w:val="00055F70"/>
    <w:rsid w:val="000564FE"/>
    <w:rsid w:val="00056648"/>
    <w:rsid w:val="00057A54"/>
    <w:rsid w:val="00057DD4"/>
    <w:rsid w:val="000600CB"/>
    <w:rsid w:val="00060CB4"/>
    <w:rsid w:val="0006153E"/>
    <w:rsid w:val="0006276C"/>
    <w:rsid w:val="0006281E"/>
    <w:rsid w:val="00062D03"/>
    <w:rsid w:val="0006312D"/>
    <w:rsid w:val="0006602B"/>
    <w:rsid w:val="00066663"/>
    <w:rsid w:val="00066D3C"/>
    <w:rsid w:val="000674E4"/>
    <w:rsid w:val="00067BD4"/>
    <w:rsid w:val="00067DE9"/>
    <w:rsid w:val="00070038"/>
    <w:rsid w:val="000703C4"/>
    <w:rsid w:val="00070694"/>
    <w:rsid w:val="00071A4F"/>
    <w:rsid w:val="00071E7F"/>
    <w:rsid w:val="00071EDA"/>
    <w:rsid w:val="00072346"/>
    <w:rsid w:val="0007270D"/>
    <w:rsid w:val="00072AD1"/>
    <w:rsid w:val="00072B05"/>
    <w:rsid w:val="00073061"/>
    <w:rsid w:val="0007372B"/>
    <w:rsid w:val="00073B26"/>
    <w:rsid w:val="00073C3D"/>
    <w:rsid w:val="00074F5D"/>
    <w:rsid w:val="0007504B"/>
    <w:rsid w:val="00076DCF"/>
    <w:rsid w:val="00077823"/>
    <w:rsid w:val="000778B0"/>
    <w:rsid w:val="0008071F"/>
    <w:rsid w:val="0008097C"/>
    <w:rsid w:val="0008136B"/>
    <w:rsid w:val="0008261F"/>
    <w:rsid w:val="00083C57"/>
    <w:rsid w:val="0008419C"/>
    <w:rsid w:val="00084A9F"/>
    <w:rsid w:val="0008500D"/>
    <w:rsid w:val="00085BC5"/>
    <w:rsid w:val="0008701E"/>
    <w:rsid w:val="00087202"/>
    <w:rsid w:val="00087BEB"/>
    <w:rsid w:val="00090437"/>
    <w:rsid w:val="000918BC"/>
    <w:rsid w:val="00092487"/>
    <w:rsid w:val="000925FB"/>
    <w:rsid w:val="00092F9D"/>
    <w:rsid w:val="000930DB"/>
    <w:rsid w:val="000949AB"/>
    <w:rsid w:val="00094BF7"/>
    <w:rsid w:val="00094CE0"/>
    <w:rsid w:val="00094FFA"/>
    <w:rsid w:val="00095076"/>
    <w:rsid w:val="000952E2"/>
    <w:rsid w:val="00095451"/>
    <w:rsid w:val="00095D7F"/>
    <w:rsid w:val="00097010"/>
    <w:rsid w:val="0009774E"/>
    <w:rsid w:val="000977F4"/>
    <w:rsid w:val="00097CAF"/>
    <w:rsid w:val="000A012D"/>
    <w:rsid w:val="000A0D26"/>
    <w:rsid w:val="000A1CBC"/>
    <w:rsid w:val="000A1E37"/>
    <w:rsid w:val="000A23CC"/>
    <w:rsid w:val="000A263C"/>
    <w:rsid w:val="000A348C"/>
    <w:rsid w:val="000A3784"/>
    <w:rsid w:val="000A42A1"/>
    <w:rsid w:val="000A4670"/>
    <w:rsid w:val="000A5000"/>
    <w:rsid w:val="000A5CE3"/>
    <w:rsid w:val="000A60CF"/>
    <w:rsid w:val="000A6356"/>
    <w:rsid w:val="000A6674"/>
    <w:rsid w:val="000A70CF"/>
    <w:rsid w:val="000A791C"/>
    <w:rsid w:val="000B0148"/>
    <w:rsid w:val="000B1BD1"/>
    <w:rsid w:val="000B1D5A"/>
    <w:rsid w:val="000B1FFA"/>
    <w:rsid w:val="000B3805"/>
    <w:rsid w:val="000B3CEF"/>
    <w:rsid w:val="000B427D"/>
    <w:rsid w:val="000B4794"/>
    <w:rsid w:val="000B567C"/>
    <w:rsid w:val="000B5CFB"/>
    <w:rsid w:val="000B5D42"/>
    <w:rsid w:val="000B6680"/>
    <w:rsid w:val="000B7D4D"/>
    <w:rsid w:val="000C0172"/>
    <w:rsid w:val="000C0D28"/>
    <w:rsid w:val="000C0D77"/>
    <w:rsid w:val="000C152C"/>
    <w:rsid w:val="000C1743"/>
    <w:rsid w:val="000C19AA"/>
    <w:rsid w:val="000C25C6"/>
    <w:rsid w:val="000C2F81"/>
    <w:rsid w:val="000C3B87"/>
    <w:rsid w:val="000C47CF"/>
    <w:rsid w:val="000C48F2"/>
    <w:rsid w:val="000C4F3E"/>
    <w:rsid w:val="000C4F60"/>
    <w:rsid w:val="000C5068"/>
    <w:rsid w:val="000C55BF"/>
    <w:rsid w:val="000C56D8"/>
    <w:rsid w:val="000C6469"/>
    <w:rsid w:val="000C7854"/>
    <w:rsid w:val="000D0679"/>
    <w:rsid w:val="000D09AF"/>
    <w:rsid w:val="000D1DA8"/>
    <w:rsid w:val="000D23AE"/>
    <w:rsid w:val="000D3CFF"/>
    <w:rsid w:val="000D51A3"/>
    <w:rsid w:val="000D586F"/>
    <w:rsid w:val="000D6205"/>
    <w:rsid w:val="000D78BA"/>
    <w:rsid w:val="000E0141"/>
    <w:rsid w:val="000E083D"/>
    <w:rsid w:val="000E10EF"/>
    <w:rsid w:val="000E1545"/>
    <w:rsid w:val="000E2048"/>
    <w:rsid w:val="000E2832"/>
    <w:rsid w:val="000E2A72"/>
    <w:rsid w:val="000E3E03"/>
    <w:rsid w:val="000E3EA6"/>
    <w:rsid w:val="000E4598"/>
    <w:rsid w:val="000E4CB4"/>
    <w:rsid w:val="000E4DFD"/>
    <w:rsid w:val="000E65E4"/>
    <w:rsid w:val="000E682D"/>
    <w:rsid w:val="000E6989"/>
    <w:rsid w:val="000E6B67"/>
    <w:rsid w:val="000E6BE1"/>
    <w:rsid w:val="000E7FCD"/>
    <w:rsid w:val="000F06BE"/>
    <w:rsid w:val="000F109B"/>
    <w:rsid w:val="000F1355"/>
    <w:rsid w:val="000F13FB"/>
    <w:rsid w:val="000F34D0"/>
    <w:rsid w:val="000F358C"/>
    <w:rsid w:val="000F3A2E"/>
    <w:rsid w:val="000F3C14"/>
    <w:rsid w:val="000F4511"/>
    <w:rsid w:val="000F5365"/>
    <w:rsid w:val="000F637C"/>
    <w:rsid w:val="000F6456"/>
    <w:rsid w:val="000F65BA"/>
    <w:rsid w:val="000F680E"/>
    <w:rsid w:val="000F7259"/>
    <w:rsid w:val="000F73AC"/>
    <w:rsid w:val="000F7797"/>
    <w:rsid w:val="00100683"/>
    <w:rsid w:val="00100DB6"/>
    <w:rsid w:val="00101187"/>
    <w:rsid w:val="001018E4"/>
    <w:rsid w:val="00101C94"/>
    <w:rsid w:val="00102267"/>
    <w:rsid w:val="00102418"/>
    <w:rsid w:val="0010258B"/>
    <w:rsid w:val="00102766"/>
    <w:rsid w:val="001034B4"/>
    <w:rsid w:val="00103A04"/>
    <w:rsid w:val="001049E2"/>
    <w:rsid w:val="00105AFF"/>
    <w:rsid w:val="00105D6E"/>
    <w:rsid w:val="00105D7C"/>
    <w:rsid w:val="0010631F"/>
    <w:rsid w:val="00107058"/>
    <w:rsid w:val="00111A92"/>
    <w:rsid w:val="00112CCC"/>
    <w:rsid w:val="00113782"/>
    <w:rsid w:val="00113B63"/>
    <w:rsid w:val="00113F43"/>
    <w:rsid w:val="00114035"/>
    <w:rsid w:val="001140A3"/>
    <w:rsid w:val="00114117"/>
    <w:rsid w:val="00114E92"/>
    <w:rsid w:val="00115E23"/>
    <w:rsid w:val="00116DD5"/>
    <w:rsid w:val="00117939"/>
    <w:rsid w:val="00120DB0"/>
    <w:rsid w:val="00120EED"/>
    <w:rsid w:val="00120F68"/>
    <w:rsid w:val="001223F4"/>
    <w:rsid w:val="00123BD6"/>
    <w:rsid w:val="0012516F"/>
    <w:rsid w:val="00125204"/>
    <w:rsid w:val="00125297"/>
    <w:rsid w:val="00125BCC"/>
    <w:rsid w:val="001262E0"/>
    <w:rsid w:val="001267A1"/>
    <w:rsid w:val="0012684D"/>
    <w:rsid w:val="00126927"/>
    <w:rsid w:val="00127117"/>
    <w:rsid w:val="0013020B"/>
    <w:rsid w:val="001309D2"/>
    <w:rsid w:val="00131380"/>
    <w:rsid w:val="00131AB0"/>
    <w:rsid w:val="00131C40"/>
    <w:rsid w:val="00132570"/>
    <w:rsid w:val="00132B0D"/>
    <w:rsid w:val="00135F10"/>
    <w:rsid w:val="00135FE6"/>
    <w:rsid w:val="00136A62"/>
    <w:rsid w:val="00137DCC"/>
    <w:rsid w:val="001403B8"/>
    <w:rsid w:val="001406B4"/>
    <w:rsid w:val="001406F8"/>
    <w:rsid w:val="00140968"/>
    <w:rsid w:val="00140E8C"/>
    <w:rsid w:val="0014113D"/>
    <w:rsid w:val="001418BB"/>
    <w:rsid w:val="00141F18"/>
    <w:rsid w:val="00142EA7"/>
    <w:rsid w:val="00143CD4"/>
    <w:rsid w:val="00144172"/>
    <w:rsid w:val="00145E2A"/>
    <w:rsid w:val="001460AB"/>
    <w:rsid w:val="00146747"/>
    <w:rsid w:val="00147DA1"/>
    <w:rsid w:val="00150461"/>
    <w:rsid w:val="0015168A"/>
    <w:rsid w:val="00151E46"/>
    <w:rsid w:val="00152A27"/>
    <w:rsid w:val="00152ABA"/>
    <w:rsid w:val="0015376D"/>
    <w:rsid w:val="00155312"/>
    <w:rsid w:val="00155BF4"/>
    <w:rsid w:val="00156137"/>
    <w:rsid w:val="001561EC"/>
    <w:rsid w:val="00157543"/>
    <w:rsid w:val="00157BEA"/>
    <w:rsid w:val="00157D0F"/>
    <w:rsid w:val="0016005F"/>
    <w:rsid w:val="00160C30"/>
    <w:rsid w:val="00162474"/>
    <w:rsid w:val="00163299"/>
    <w:rsid w:val="0016512F"/>
    <w:rsid w:val="00165154"/>
    <w:rsid w:val="00165D39"/>
    <w:rsid w:val="001660A8"/>
    <w:rsid w:val="001662E2"/>
    <w:rsid w:val="00166E89"/>
    <w:rsid w:val="00167555"/>
    <w:rsid w:val="00167847"/>
    <w:rsid w:val="00167D5B"/>
    <w:rsid w:val="00171657"/>
    <w:rsid w:val="00172B6D"/>
    <w:rsid w:val="00173A49"/>
    <w:rsid w:val="00173B92"/>
    <w:rsid w:val="0017437D"/>
    <w:rsid w:val="00175898"/>
    <w:rsid w:val="00176B42"/>
    <w:rsid w:val="00181800"/>
    <w:rsid w:val="00181F8B"/>
    <w:rsid w:val="00182793"/>
    <w:rsid w:val="00184B95"/>
    <w:rsid w:val="0018522B"/>
    <w:rsid w:val="00186857"/>
    <w:rsid w:val="00186B4F"/>
    <w:rsid w:val="00186BD1"/>
    <w:rsid w:val="00187F81"/>
    <w:rsid w:val="00190951"/>
    <w:rsid w:val="00190967"/>
    <w:rsid w:val="00192571"/>
    <w:rsid w:val="001928B5"/>
    <w:rsid w:val="0019523F"/>
    <w:rsid w:val="001955C4"/>
    <w:rsid w:val="00195AE6"/>
    <w:rsid w:val="00197178"/>
    <w:rsid w:val="0019788A"/>
    <w:rsid w:val="001A0263"/>
    <w:rsid w:val="001A0562"/>
    <w:rsid w:val="001A0809"/>
    <w:rsid w:val="001A0960"/>
    <w:rsid w:val="001A124A"/>
    <w:rsid w:val="001A1266"/>
    <w:rsid w:val="001A2431"/>
    <w:rsid w:val="001A2B81"/>
    <w:rsid w:val="001A34BD"/>
    <w:rsid w:val="001A3A07"/>
    <w:rsid w:val="001A3D94"/>
    <w:rsid w:val="001A4025"/>
    <w:rsid w:val="001A74CF"/>
    <w:rsid w:val="001A762F"/>
    <w:rsid w:val="001A7871"/>
    <w:rsid w:val="001B03D8"/>
    <w:rsid w:val="001B0A75"/>
    <w:rsid w:val="001B1FB8"/>
    <w:rsid w:val="001B21E0"/>
    <w:rsid w:val="001B2387"/>
    <w:rsid w:val="001B27BD"/>
    <w:rsid w:val="001B2CC3"/>
    <w:rsid w:val="001B3197"/>
    <w:rsid w:val="001B43B3"/>
    <w:rsid w:val="001B6487"/>
    <w:rsid w:val="001B6513"/>
    <w:rsid w:val="001B66B7"/>
    <w:rsid w:val="001B76F7"/>
    <w:rsid w:val="001B7A0A"/>
    <w:rsid w:val="001C14D9"/>
    <w:rsid w:val="001C2E12"/>
    <w:rsid w:val="001C4935"/>
    <w:rsid w:val="001C507F"/>
    <w:rsid w:val="001C5A2C"/>
    <w:rsid w:val="001C5FB0"/>
    <w:rsid w:val="001C60E9"/>
    <w:rsid w:val="001C6BE6"/>
    <w:rsid w:val="001C6EAD"/>
    <w:rsid w:val="001C70F0"/>
    <w:rsid w:val="001C7197"/>
    <w:rsid w:val="001C7578"/>
    <w:rsid w:val="001C7B38"/>
    <w:rsid w:val="001C7F16"/>
    <w:rsid w:val="001D0005"/>
    <w:rsid w:val="001D0F62"/>
    <w:rsid w:val="001D37DA"/>
    <w:rsid w:val="001D39E3"/>
    <w:rsid w:val="001D3BB5"/>
    <w:rsid w:val="001D4298"/>
    <w:rsid w:val="001D42F4"/>
    <w:rsid w:val="001D49BB"/>
    <w:rsid w:val="001D5066"/>
    <w:rsid w:val="001D576C"/>
    <w:rsid w:val="001D7680"/>
    <w:rsid w:val="001D7E45"/>
    <w:rsid w:val="001E0208"/>
    <w:rsid w:val="001E1B9D"/>
    <w:rsid w:val="001E1CFE"/>
    <w:rsid w:val="001E216A"/>
    <w:rsid w:val="001E2306"/>
    <w:rsid w:val="001E24A9"/>
    <w:rsid w:val="001E2D21"/>
    <w:rsid w:val="001E2D6D"/>
    <w:rsid w:val="001E3065"/>
    <w:rsid w:val="001E428B"/>
    <w:rsid w:val="001E468A"/>
    <w:rsid w:val="001E5027"/>
    <w:rsid w:val="001E637C"/>
    <w:rsid w:val="001E6DFE"/>
    <w:rsid w:val="001E6FD5"/>
    <w:rsid w:val="001E7787"/>
    <w:rsid w:val="001E77AB"/>
    <w:rsid w:val="001E789A"/>
    <w:rsid w:val="001E796D"/>
    <w:rsid w:val="001E7E4D"/>
    <w:rsid w:val="001F06E3"/>
    <w:rsid w:val="001F0B36"/>
    <w:rsid w:val="001F0B73"/>
    <w:rsid w:val="001F0F50"/>
    <w:rsid w:val="001F101B"/>
    <w:rsid w:val="001F295E"/>
    <w:rsid w:val="001F3B30"/>
    <w:rsid w:val="001F4464"/>
    <w:rsid w:val="001F5D15"/>
    <w:rsid w:val="001F5EF2"/>
    <w:rsid w:val="001F732C"/>
    <w:rsid w:val="00200E91"/>
    <w:rsid w:val="00201A89"/>
    <w:rsid w:val="0020216B"/>
    <w:rsid w:val="00202942"/>
    <w:rsid w:val="002038AD"/>
    <w:rsid w:val="002039DD"/>
    <w:rsid w:val="00203E02"/>
    <w:rsid w:val="002049AA"/>
    <w:rsid w:val="0020651A"/>
    <w:rsid w:val="002076DE"/>
    <w:rsid w:val="002100DB"/>
    <w:rsid w:val="0021064A"/>
    <w:rsid w:val="002109BD"/>
    <w:rsid w:val="00210CE7"/>
    <w:rsid w:val="002111AF"/>
    <w:rsid w:val="00212913"/>
    <w:rsid w:val="00213E16"/>
    <w:rsid w:val="00213E76"/>
    <w:rsid w:val="00214798"/>
    <w:rsid w:val="00214CB2"/>
    <w:rsid w:val="00214FD7"/>
    <w:rsid w:val="0021506E"/>
    <w:rsid w:val="00215386"/>
    <w:rsid w:val="00216F0D"/>
    <w:rsid w:val="0021702C"/>
    <w:rsid w:val="00217703"/>
    <w:rsid w:val="00217A4D"/>
    <w:rsid w:val="00217A78"/>
    <w:rsid w:val="00217AAE"/>
    <w:rsid w:val="00217BFF"/>
    <w:rsid w:val="0022063B"/>
    <w:rsid w:val="0022101E"/>
    <w:rsid w:val="002249F9"/>
    <w:rsid w:val="002251F2"/>
    <w:rsid w:val="002251F8"/>
    <w:rsid w:val="0022527A"/>
    <w:rsid w:val="002259F9"/>
    <w:rsid w:val="002263AE"/>
    <w:rsid w:val="00227B24"/>
    <w:rsid w:val="00227EEA"/>
    <w:rsid w:val="002309CE"/>
    <w:rsid w:val="00231746"/>
    <w:rsid w:val="00231D4C"/>
    <w:rsid w:val="00232257"/>
    <w:rsid w:val="002338B8"/>
    <w:rsid w:val="00234C6D"/>
    <w:rsid w:val="00234EEB"/>
    <w:rsid w:val="002361E7"/>
    <w:rsid w:val="00236EF5"/>
    <w:rsid w:val="00236F95"/>
    <w:rsid w:val="0023769B"/>
    <w:rsid w:val="00237740"/>
    <w:rsid w:val="00240256"/>
    <w:rsid w:val="0024103B"/>
    <w:rsid w:val="002411FC"/>
    <w:rsid w:val="00241A36"/>
    <w:rsid w:val="00241A60"/>
    <w:rsid w:val="0024253D"/>
    <w:rsid w:val="00242F5C"/>
    <w:rsid w:val="00244C9A"/>
    <w:rsid w:val="00244FBB"/>
    <w:rsid w:val="002502F3"/>
    <w:rsid w:val="002518E9"/>
    <w:rsid w:val="0025232E"/>
    <w:rsid w:val="00253E19"/>
    <w:rsid w:val="00253E43"/>
    <w:rsid w:val="00253EF5"/>
    <w:rsid w:val="002541C3"/>
    <w:rsid w:val="002541C7"/>
    <w:rsid w:val="00254A70"/>
    <w:rsid w:val="00254A96"/>
    <w:rsid w:val="00254A9F"/>
    <w:rsid w:val="00254AA6"/>
    <w:rsid w:val="00254C2F"/>
    <w:rsid w:val="00255539"/>
    <w:rsid w:val="002555DD"/>
    <w:rsid w:val="00256069"/>
    <w:rsid w:val="002562BF"/>
    <w:rsid w:val="00256350"/>
    <w:rsid w:val="00256FE9"/>
    <w:rsid w:val="00257137"/>
    <w:rsid w:val="00257655"/>
    <w:rsid w:val="00257B73"/>
    <w:rsid w:val="002600C4"/>
    <w:rsid w:val="0026018C"/>
    <w:rsid w:val="0026176B"/>
    <w:rsid w:val="0026291A"/>
    <w:rsid w:val="002640A1"/>
    <w:rsid w:val="00264ED5"/>
    <w:rsid w:val="00265620"/>
    <w:rsid w:val="00265684"/>
    <w:rsid w:val="00265686"/>
    <w:rsid w:val="002656EE"/>
    <w:rsid w:val="00265722"/>
    <w:rsid w:val="002671AC"/>
    <w:rsid w:val="0027118F"/>
    <w:rsid w:val="002722D6"/>
    <w:rsid w:val="00272EA3"/>
    <w:rsid w:val="00274A00"/>
    <w:rsid w:val="00275467"/>
    <w:rsid w:val="00275574"/>
    <w:rsid w:val="0027715A"/>
    <w:rsid w:val="00277188"/>
    <w:rsid w:val="00277264"/>
    <w:rsid w:val="00277E85"/>
    <w:rsid w:val="0028007B"/>
    <w:rsid w:val="00280D6C"/>
    <w:rsid w:val="002810B9"/>
    <w:rsid w:val="00281C32"/>
    <w:rsid w:val="00281F84"/>
    <w:rsid w:val="0028228E"/>
    <w:rsid w:val="002826D2"/>
    <w:rsid w:val="002833D4"/>
    <w:rsid w:val="00283E74"/>
    <w:rsid w:val="00283EC2"/>
    <w:rsid w:val="00284121"/>
    <w:rsid w:val="002841EB"/>
    <w:rsid w:val="00285AFB"/>
    <w:rsid w:val="00286143"/>
    <w:rsid w:val="002873B2"/>
    <w:rsid w:val="00287F54"/>
    <w:rsid w:val="002901F2"/>
    <w:rsid w:val="0029039D"/>
    <w:rsid w:val="00290C38"/>
    <w:rsid w:val="002926AD"/>
    <w:rsid w:val="00292CEB"/>
    <w:rsid w:val="00293BE7"/>
    <w:rsid w:val="00293EFA"/>
    <w:rsid w:val="00294735"/>
    <w:rsid w:val="0029539A"/>
    <w:rsid w:val="00295A96"/>
    <w:rsid w:val="00295DF9"/>
    <w:rsid w:val="00296644"/>
    <w:rsid w:val="00296F7C"/>
    <w:rsid w:val="00297DC1"/>
    <w:rsid w:val="002A078C"/>
    <w:rsid w:val="002A085F"/>
    <w:rsid w:val="002A1236"/>
    <w:rsid w:val="002A15A6"/>
    <w:rsid w:val="002A28E7"/>
    <w:rsid w:val="002A3329"/>
    <w:rsid w:val="002A4C52"/>
    <w:rsid w:val="002A5535"/>
    <w:rsid w:val="002A5B93"/>
    <w:rsid w:val="002A601A"/>
    <w:rsid w:val="002A6AA2"/>
    <w:rsid w:val="002A70B0"/>
    <w:rsid w:val="002A794C"/>
    <w:rsid w:val="002A79E8"/>
    <w:rsid w:val="002B100E"/>
    <w:rsid w:val="002B109E"/>
    <w:rsid w:val="002B12B3"/>
    <w:rsid w:val="002B16BE"/>
    <w:rsid w:val="002B16FA"/>
    <w:rsid w:val="002B2074"/>
    <w:rsid w:val="002B2E06"/>
    <w:rsid w:val="002B3059"/>
    <w:rsid w:val="002B3265"/>
    <w:rsid w:val="002B3EB2"/>
    <w:rsid w:val="002B4BD8"/>
    <w:rsid w:val="002B5BB7"/>
    <w:rsid w:val="002B616C"/>
    <w:rsid w:val="002B66BE"/>
    <w:rsid w:val="002B6E6D"/>
    <w:rsid w:val="002C01F6"/>
    <w:rsid w:val="002C12D5"/>
    <w:rsid w:val="002C136F"/>
    <w:rsid w:val="002C1E5C"/>
    <w:rsid w:val="002C3C02"/>
    <w:rsid w:val="002C3D88"/>
    <w:rsid w:val="002C3E9B"/>
    <w:rsid w:val="002C4843"/>
    <w:rsid w:val="002C7482"/>
    <w:rsid w:val="002D0076"/>
    <w:rsid w:val="002D1343"/>
    <w:rsid w:val="002D22D4"/>
    <w:rsid w:val="002D2FE9"/>
    <w:rsid w:val="002D3A32"/>
    <w:rsid w:val="002D3ABD"/>
    <w:rsid w:val="002D3DD8"/>
    <w:rsid w:val="002D42A7"/>
    <w:rsid w:val="002D4D3E"/>
    <w:rsid w:val="002D4E99"/>
    <w:rsid w:val="002D5264"/>
    <w:rsid w:val="002D5676"/>
    <w:rsid w:val="002D5C7F"/>
    <w:rsid w:val="002D670C"/>
    <w:rsid w:val="002D6DD9"/>
    <w:rsid w:val="002D7387"/>
    <w:rsid w:val="002D74CE"/>
    <w:rsid w:val="002E1545"/>
    <w:rsid w:val="002E1804"/>
    <w:rsid w:val="002E419A"/>
    <w:rsid w:val="002E46F4"/>
    <w:rsid w:val="002E4AC6"/>
    <w:rsid w:val="002E4B98"/>
    <w:rsid w:val="002E5DF1"/>
    <w:rsid w:val="002E6985"/>
    <w:rsid w:val="002E6B74"/>
    <w:rsid w:val="002F181A"/>
    <w:rsid w:val="002F190D"/>
    <w:rsid w:val="002F1C68"/>
    <w:rsid w:val="002F249E"/>
    <w:rsid w:val="002F26DC"/>
    <w:rsid w:val="002F2CA0"/>
    <w:rsid w:val="002F41DC"/>
    <w:rsid w:val="002F45F0"/>
    <w:rsid w:val="002F467B"/>
    <w:rsid w:val="002F4896"/>
    <w:rsid w:val="002F54F7"/>
    <w:rsid w:val="002F55A9"/>
    <w:rsid w:val="002F55B1"/>
    <w:rsid w:val="002F614D"/>
    <w:rsid w:val="002F6291"/>
    <w:rsid w:val="002F69A2"/>
    <w:rsid w:val="002F7754"/>
    <w:rsid w:val="002F7F7B"/>
    <w:rsid w:val="00300117"/>
    <w:rsid w:val="00300243"/>
    <w:rsid w:val="0030037C"/>
    <w:rsid w:val="003008D2"/>
    <w:rsid w:val="0030107F"/>
    <w:rsid w:val="0030179C"/>
    <w:rsid w:val="00302BD6"/>
    <w:rsid w:val="00302E71"/>
    <w:rsid w:val="003033BE"/>
    <w:rsid w:val="00303658"/>
    <w:rsid w:val="0030398F"/>
    <w:rsid w:val="00303C74"/>
    <w:rsid w:val="00304558"/>
    <w:rsid w:val="00304F70"/>
    <w:rsid w:val="00305C02"/>
    <w:rsid w:val="00305D45"/>
    <w:rsid w:val="00306E9D"/>
    <w:rsid w:val="0030780A"/>
    <w:rsid w:val="00310F4B"/>
    <w:rsid w:val="00311EBB"/>
    <w:rsid w:val="00312E85"/>
    <w:rsid w:val="003144CA"/>
    <w:rsid w:val="003154D0"/>
    <w:rsid w:val="00315523"/>
    <w:rsid w:val="00315FA0"/>
    <w:rsid w:val="00316170"/>
    <w:rsid w:val="003172DE"/>
    <w:rsid w:val="00317F01"/>
    <w:rsid w:val="00320484"/>
    <w:rsid w:val="00321534"/>
    <w:rsid w:val="00321BB8"/>
    <w:rsid w:val="00321F66"/>
    <w:rsid w:val="00322445"/>
    <w:rsid w:val="003231FD"/>
    <w:rsid w:val="00323667"/>
    <w:rsid w:val="00323DFC"/>
    <w:rsid w:val="00323F65"/>
    <w:rsid w:val="003241BF"/>
    <w:rsid w:val="00324390"/>
    <w:rsid w:val="003244FE"/>
    <w:rsid w:val="003249D1"/>
    <w:rsid w:val="00326185"/>
    <w:rsid w:val="00326303"/>
    <w:rsid w:val="00326F74"/>
    <w:rsid w:val="00327CE3"/>
    <w:rsid w:val="00330528"/>
    <w:rsid w:val="00330AD2"/>
    <w:rsid w:val="003314D6"/>
    <w:rsid w:val="00332B06"/>
    <w:rsid w:val="00332CD7"/>
    <w:rsid w:val="0033480F"/>
    <w:rsid w:val="003353DF"/>
    <w:rsid w:val="00335966"/>
    <w:rsid w:val="00336673"/>
    <w:rsid w:val="00336E27"/>
    <w:rsid w:val="00340367"/>
    <w:rsid w:val="003403F6"/>
    <w:rsid w:val="003404EE"/>
    <w:rsid w:val="00340C55"/>
    <w:rsid w:val="003416CA"/>
    <w:rsid w:val="00341860"/>
    <w:rsid w:val="00342131"/>
    <w:rsid w:val="00342AA6"/>
    <w:rsid w:val="003431B5"/>
    <w:rsid w:val="00344418"/>
    <w:rsid w:val="00344522"/>
    <w:rsid w:val="00344AC3"/>
    <w:rsid w:val="00344DE3"/>
    <w:rsid w:val="003461BA"/>
    <w:rsid w:val="00346230"/>
    <w:rsid w:val="00347E40"/>
    <w:rsid w:val="003522D1"/>
    <w:rsid w:val="0035261E"/>
    <w:rsid w:val="00352799"/>
    <w:rsid w:val="00352AAA"/>
    <w:rsid w:val="00352C01"/>
    <w:rsid w:val="00353E96"/>
    <w:rsid w:val="00354202"/>
    <w:rsid w:val="00354852"/>
    <w:rsid w:val="00354C79"/>
    <w:rsid w:val="0035580A"/>
    <w:rsid w:val="00355C53"/>
    <w:rsid w:val="0035619D"/>
    <w:rsid w:val="00357DE3"/>
    <w:rsid w:val="00357E89"/>
    <w:rsid w:val="003609A6"/>
    <w:rsid w:val="00360D0E"/>
    <w:rsid w:val="00360EEC"/>
    <w:rsid w:val="003619E1"/>
    <w:rsid w:val="00361F5B"/>
    <w:rsid w:val="003622DB"/>
    <w:rsid w:val="00362430"/>
    <w:rsid w:val="003624F4"/>
    <w:rsid w:val="00362950"/>
    <w:rsid w:val="00362E6D"/>
    <w:rsid w:val="003636E1"/>
    <w:rsid w:val="00363AE1"/>
    <w:rsid w:val="00363F82"/>
    <w:rsid w:val="00364050"/>
    <w:rsid w:val="00364CD2"/>
    <w:rsid w:val="00365147"/>
    <w:rsid w:val="003672DC"/>
    <w:rsid w:val="00367923"/>
    <w:rsid w:val="00367B23"/>
    <w:rsid w:val="00370A7A"/>
    <w:rsid w:val="00370C85"/>
    <w:rsid w:val="0037127C"/>
    <w:rsid w:val="0037193A"/>
    <w:rsid w:val="00372C56"/>
    <w:rsid w:val="00372E2A"/>
    <w:rsid w:val="00373AD6"/>
    <w:rsid w:val="003752B0"/>
    <w:rsid w:val="003760CA"/>
    <w:rsid w:val="00376A41"/>
    <w:rsid w:val="00376A6D"/>
    <w:rsid w:val="003770E3"/>
    <w:rsid w:val="0037727B"/>
    <w:rsid w:val="00377A85"/>
    <w:rsid w:val="00380119"/>
    <w:rsid w:val="00380295"/>
    <w:rsid w:val="00380D37"/>
    <w:rsid w:val="00381757"/>
    <w:rsid w:val="00381FBF"/>
    <w:rsid w:val="00383E64"/>
    <w:rsid w:val="0038481F"/>
    <w:rsid w:val="003851CF"/>
    <w:rsid w:val="00385468"/>
    <w:rsid w:val="00385C1E"/>
    <w:rsid w:val="00387278"/>
    <w:rsid w:val="003872EA"/>
    <w:rsid w:val="00387EA7"/>
    <w:rsid w:val="0039057F"/>
    <w:rsid w:val="00390C6D"/>
    <w:rsid w:val="00391227"/>
    <w:rsid w:val="00391231"/>
    <w:rsid w:val="003916C1"/>
    <w:rsid w:val="00391859"/>
    <w:rsid w:val="00391F04"/>
    <w:rsid w:val="0039294A"/>
    <w:rsid w:val="003930F0"/>
    <w:rsid w:val="00393B7F"/>
    <w:rsid w:val="00394518"/>
    <w:rsid w:val="0039456E"/>
    <w:rsid w:val="003945C7"/>
    <w:rsid w:val="00394798"/>
    <w:rsid w:val="003947DE"/>
    <w:rsid w:val="003949C5"/>
    <w:rsid w:val="00394A43"/>
    <w:rsid w:val="00394C94"/>
    <w:rsid w:val="00395518"/>
    <w:rsid w:val="00395B2C"/>
    <w:rsid w:val="00396238"/>
    <w:rsid w:val="00396D7B"/>
    <w:rsid w:val="00397143"/>
    <w:rsid w:val="00397499"/>
    <w:rsid w:val="003A0210"/>
    <w:rsid w:val="003A17F9"/>
    <w:rsid w:val="003A1C76"/>
    <w:rsid w:val="003A20D0"/>
    <w:rsid w:val="003A21E6"/>
    <w:rsid w:val="003A23FB"/>
    <w:rsid w:val="003A2AEB"/>
    <w:rsid w:val="003A2CDA"/>
    <w:rsid w:val="003A3B0C"/>
    <w:rsid w:val="003A3F59"/>
    <w:rsid w:val="003A4CD9"/>
    <w:rsid w:val="003A4E53"/>
    <w:rsid w:val="003A4F5D"/>
    <w:rsid w:val="003A57B7"/>
    <w:rsid w:val="003A6F14"/>
    <w:rsid w:val="003A6F9F"/>
    <w:rsid w:val="003A7277"/>
    <w:rsid w:val="003A7D83"/>
    <w:rsid w:val="003B11FA"/>
    <w:rsid w:val="003B22AF"/>
    <w:rsid w:val="003B237D"/>
    <w:rsid w:val="003B2A79"/>
    <w:rsid w:val="003B2D61"/>
    <w:rsid w:val="003B4114"/>
    <w:rsid w:val="003B4AE9"/>
    <w:rsid w:val="003B4E18"/>
    <w:rsid w:val="003B688D"/>
    <w:rsid w:val="003B6C5C"/>
    <w:rsid w:val="003B6E29"/>
    <w:rsid w:val="003B7126"/>
    <w:rsid w:val="003B7141"/>
    <w:rsid w:val="003B79D9"/>
    <w:rsid w:val="003B7E50"/>
    <w:rsid w:val="003B7FDC"/>
    <w:rsid w:val="003C1321"/>
    <w:rsid w:val="003C1455"/>
    <w:rsid w:val="003C1465"/>
    <w:rsid w:val="003C1FDD"/>
    <w:rsid w:val="003C2ABA"/>
    <w:rsid w:val="003C2D64"/>
    <w:rsid w:val="003C33F9"/>
    <w:rsid w:val="003C42CE"/>
    <w:rsid w:val="003C512C"/>
    <w:rsid w:val="003C5764"/>
    <w:rsid w:val="003C6ED8"/>
    <w:rsid w:val="003C70E9"/>
    <w:rsid w:val="003C796D"/>
    <w:rsid w:val="003D0BB3"/>
    <w:rsid w:val="003D0CB4"/>
    <w:rsid w:val="003D124A"/>
    <w:rsid w:val="003D1DEF"/>
    <w:rsid w:val="003D1F1F"/>
    <w:rsid w:val="003D3587"/>
    <w:rsid w:val="003D376B"/>
    <w:rsid w:val="003D3D16"/>
    <w:rsid w:val="003D486A"/>
    <w:rsid w:val="003D49CE"/>
    <w:rsid w:val="003D4D79"/>
    <w:rsid w:val="003D6633"/>
    <w:rsid w:val="003D6940"/>
    <w:rsid w:val="003D7C1F"/>
    <w:rsid w:val="003D7EAA"/>
    <w:rsid w:val="003E0F51"/>
    <w:rsid w:val="003E17FB"/>
    <w:rsid w:val="003E2D5B"/>
    <w:rsid w:val="003E2E67"/>
    <w:rsid w:val="003E3ABA"/>
    <w:rsid w:val="003E530A"/>
    <w:rsid w:val="003E79EB"/>
    <w:rsid w:val="003F02C8"/>
    <w:rsid w:val="003F05F8"/>
    <w:rsid w:val="003F0B20"/>
    <w:rsid w:val="003F0F92"/>
    <w:rsid w:val="003F2248"/>
    <w:rsid w:val="003F2771"/>
    <w:rsid w:val="003F3973"/>
    <w:rsid w:val="003F39CE"/>
    <w:rsid w:val="003F3BD2"/>
    <w:rsid w:val="003F3C08"/>
    <w:rsid w:val="003F4470"/>
    <w:rsid w:val="003F586C"/>
    <w:rsid w:val="003F605A"/>
    <w:rsid w:val="003F6A22"/>
    <w:rsid w:val="003F6C1F"/>
    <w:rsid w:val="003F6EFF"/>
    <w:rsid w:val="0040103C"/>
    <w:rsid w:val="004011C0"/>
    <w:rsid w:val="00401AFB"/>
    <w:rsid w:val="00401D13"/>
    <w:rsid w:val="004023CF"/>
    <w:rsid w:val="00402B05"/>
    <w:rsid w:val="00402B0B"/>
    <w:rsid w:val="00403177"/>
    <w:rsid w:val="00403767"/>
    <w:rsid w:val="00403EF1"/>
    <w:rsid w:val="00403F5C"/>
    <w:rsid w:val="004048F4"/>
    <w:rsid w:val="0040495F"/>
    <w:rsid w:val="004050D3"/>
    <w:rsid w:val="00405294"/>
    <w:rsid w:val="0040557E"/>
    <w:rsid w:val="00405CD8"/>
    <w:rsid w:val="00406E20"/>
    <w:rsid w:val="00407C25"/>
    <w:rsid w:val="00407D6D"/>
    <w:rsid w:val="00407EDF"/>
    <w:rsid w:val="0041193C"/>
    <w:rsid w:val="0041198A"/>
    <w:rsid w:val="00411D66"/>
    <w:rsid w:val="00412642"/>
    <w:rsid w:val="00412673"/>
    <w:rsid w:val="00413554"/>
    <w:rsid w:val="00413F1E"/>
    <w:rsid w:val="0041434E"/>
    <w:rsid w:val="0041459F"/>
    <w:rsid w:val="00414A19"/>
    <w:rsid w:val="00414CE6"/>
    <w:rsid w:val="004162E2"/>
    <w:rsid w:val="004163AF"/>
    <w:rsid w:val="00416CAA"/>
    <w:rsid w:val="0041706E"/>
    <w:rsid w:val="0042018E"/>
    <w:rsid w:val="004202BD"/>
    <w:rsid w:val="00420890"/>
    <w:rsid w:val="00420FE1"/>
    <w:rsid w:val="0042151A"/>
    <w:rsid w:val="00422A05"/>
    <w:rsid w:val="00422D47"/>
    <w:rsid w:val="004238A4"/>
    <w:rsid w:val="0042400F"/>
    <w:rsid w:val="00424329"/>
    <w:rsid w:val="0042479F"/>
    <w:rsid w:val="00424DFE"/>
    <w:rsid w:val="004250F4"/>
    <w:rsid w:val="00426787"/>
    <w:rsid w:val="0042699A"/>
    <w:rsid w:val="00426B59"/>
    <w:rsid w:val="00427158"/>
    <w:rsid w:val="00427639"/>
    <w:rsid w:val="00427EA7"/>
    <w:rsid w:val="0043079F"/>
    <w:rsid w:val="004310EA"/>
    <w:rsid w:val="00431128"/>
    <w:rsid w:val="00431E6B"/>
    <w:rsid w:val="00432285"/>
    <w:rsid w:val="00432E3A"/>
    <w:rsid w:val="004331CA"/>
    <w:rsid w:val="0043330E"/>
    <w:rsid w:val="004343FD"/>
    <w:rsid w:val="00435540"/>
    <w:rsid w:val="00436362"/>
    <w:rsid w:val="00436B46"/>
    <w:rsid w:val="00436BFA"/>
    <w:rsid w:val="0043777A"/>
    <w:rsid w:val="00437A34"/>
    <w:rsid w:val="00437FEB"/>
    <w:rsid w:val="004403F1"/>
    <w:rsid w:val="004408A2"/>
    <w:rsid w:val="004408E7"/>
    <w:rsid w:val="004414C2"/>
    <w:rsid w:val="004428EA"/>
    <w:rsid w:val="00442B68"/>
    <w:rsid w:val="00443A00"/>
    <w:rsid w:val="00444093"/>
    <w:rsid w:val="00444286"/>
    <w:rsid w:val="004449AC"/>
    <w:rsid w:val="00444CD0"/>
    <w:rsid w:val="0044501A"/>
    <w:rsid w:val="0044692D"/>
    <w:rsid w:val="00446AA9"/>
    <w:rsid w:val="00446E09"/>
    <w:rsid w:val="00447635"/>
    <w:rsid w:val="0044779F"/>
    <w:rsid w:val="0045040D"/>
    <w:rsid w:val="0045041E"/>
    <w:rsid w:val="00451891"/>
    <w:rsid w:val="0045246B"/>
    <w:rsid w:val="004539DF"/>
    <w:rsid w:val="00454177"/>
    <w:rsid w:val="0045457F"/>
    <w:rsid w:val="00454EA3"/>
    <w:rsid w:val="00454F68"/>
    <w:rsid w:val="00455C70"/>
    <w:rsid w:val="00455D68"/>
    <w:rsid w:val="00456185"/>
    <w:rsid w:val="004567B6"/>
    <w:rsid w:val="004574C3"/>
    <w:rsid w:val="00460470"/>
    <w:rsid w:val="00461FCB"/>
    <w:rsid w:val="00462797"/>
    <w:rsid w:val="00462B0E"/>
    <w:rsid w:val="00462E9B"/>
    <w:rsid w:val="004630E2"/>
    <w:rsid w:val="00464215"/>
    <w:rsid w:val="0046425C"/>
    <w:rsid w:val="00464D13"/>
    <w:rsid w:val="00465321"/>
    <w:rsid w:val="0046573D"/>
    <w:rsid w:val="004660F7"/>
    <w:rsid w:val="00466593"/>
    <w:rsid w:val="00467317"/>
    <w:rsid w:val="00467484"/>
    <w:rsid w:val="00470CD1"/>
    <w:rsid w:val="0047158B"/>
    <w:rsid w:val="00471E47"/>
    <w:rsid w:val="00472620"/>
    <w:rsid w:val="00472896"/>
    <w:rsid w:val="00473841"/>
    <w:rsid w:val="004746B6"/>
    <w:rsid w:val="004746D1"/>
    <w:rsid w:val="00474E3E"/>
    <w:rsid w:val="00475264"/>
    <w:rsid w:val="00476F9E"/>
    <w:rsid w:val="004770EC"/>
    <w:rsid w:val="004779EF"/>
    <w:rsid w:val="00477BDA"/>
    <w:rsid w:val="0048059F"/>
    <w:rsid w:val="004814C9"/>
    <w:rsid w:val="00481A30"/>
    <w:rsid w:val="00481E80"/>
    <w:rsid w:val="004822EC"/>
    <w:rsid w:val="00482DBC"/>
    <w:rsid w:val="00482EF1"/>
    <w:rsid w:val="004832ED"/>
    <w:rsid w:val="00484209"/>
    <w:rsid w:val="00484294"/>
    <w:rsid w:val="00484E5D"/>
    <w:rsid w:val="0048531B"/>
    <w:rsid w:val="00486EBC"/>
    <w:rsid w:val="00487482"/>
    <w:rsid w:val="0048780F"/>
    <w:rsid w:val="004878A6"/>
    <w:rsid w:val="00491165"/>
    <w:rsid w:val="004911CA"/>
    <w:rsid w:val="004911D0"/>
    <w:rsid w:val="00491533"/>
    <w:rsid w:val="00491AA5"/>
    <w:rsid w:val="00492103"/>
    <w:rsid w:val="004922A3"/>
    <w:rsid w:val="00495F45"/>
    <w:rsid w:val="00496F28"/>
    <w:rsid w:val="004A00CE"/>
    <w:rsid w:val="004A03E7"/>
    <w:rsid w:val="004A0929"/>
    <w:rsid w:val="004A1475"/>
    <w:rsid w:val="004A17EF"/>
    <w:rsid w:val="004A1F1F"/>
    <w:rsid w:val="004A29E0"/>
    <w:rsid w:val="004A2A5C"/>
    <w:rsid w:val="004A2CF3"/>
    <w:rsid w:val="004A32D4"/>
    <w:rsid w:val="004A33C5"/>
    <w:rsid w:val="004A42ED"/>
    <w:rsid w:val="004A5238"/>
    <w:rsid w:val="004A5A5F"/>
    <w:rsid w:val="004A67ED"/>
    <w:rsid w:val="004A73FC"/>
    <w:rsid w:val="004A7735"/>
    <w:rsid w:val="004B0E93"/>
    <w:rsid w:val="004B14EF"/>
    <w:rsid w:val="004B2F04"/>
    <w:rsid w:val="004B451C"/>
    <w:rsid w:val="004B55AC"/>
    <w:rsid w:val="004B631E"/>
    <w:rsid w:val="004B64EB"/>
    <w:rsid w:val="004B6591"/>
    <w:rsid w:val="004B6E53"/>
    <w:rsid w:val="004B7822"/>
    <w:rsid w:val="004C077C"/>
    <w:rsid w:val="004C07A5"/>
    <w:rsid w:val="004C0C91"/>
    <w:rsid w:val="004C116D"/>
    <w:rsid w:val="004C13B9"/>
    <w:rsid w:val="004C1C5B"/>
    <w:rsid w:val="004C222F"/>
    <w:rsid w:val="004C26BB"/>
    <w:rsid w:val="004C2EF5"/>
    <w:rsid w:val="004C34C0"/>
    <w:rsid w:val="004C3588"/>
    <w:rsid w:val="004C47ED"/>
    <w:rsid w:val="004C4EB0"/>
    <w:rsid w:val="004C5432"/>
    <w:rsid w:val="004C58C0"/>
    <w:rsid w:val="004C58CF"/>
    <w:rsid w:val="004C5FB2"/>
    <w:rsid w:val="004C62FD"/>
    <w:rsid w:val="004C77E1"/>
    <w:rsid w:val="004C7B86"/>
    <w:rsid w:val="004D1757"/>
    <w:rsid w:val="004D250C"/>
    <w:rsid w:val="004D3B53"/>
    <w:rsid w:val="004D42D0"/>
    <w:rsid w:val="004D52DE"/>
    <w:rsid w:val="004D6A62"/>
    <w:rsid w:val="004D6CA4"/>
    <w:rsid w:val="004D74C7"/>
    <w:rsid w:val="004D7CC7"/>
    <w:rsid w:val="004E05BA"/>
    <w:rsid w:val="004E074C"/>
    <w:rsid w:val="004E0A12"/>
    <w:rsid w:val="004E0D59"/>
    <w:rsid w:val="004E1265"/>
    <w:rsid w:val="004E15C1"/>
    <w:rsid w:val="004E1862"/>
    <w:rsid w:val="004E19BA"/>
    <w:rsid w:val="004E1FCE"/>
    <w:rsid w:val="004E246D"/>
    <w:rsid w:val="004E2A7A"/>
    <w:rsid w:val="004E2E68"/>
    <w:rsid w:val="004E322A"/>
    <w:rsid w:val="004E4299"/>
    <w:rsid w:val="004E5046"/>
    <w:rsid w:val="004E5FA2"/>
    <w:rsid w:val="004E6653"/>
    <w:rsid w:val="004E7455"/>
    <w:rsid w:val="004F07C9"/>
    <w:rsid w:val="004F16F0"/>
    <w:rsid w:val="004F24C8"/>
    <w:rsid w:val="004F30AD"/>
    <w:rsid w:val="004F3BD6"/>
    <w:rsid w:val="004F49D6"/>
    <w:rsid w:val="004F5B3E"/>
    <w:rsid w:val="004F5FDD"/>
    <w:rsid w:val="004F656F"/>
    <w:rsid w:val="004F76AB"/>
    <w:rsid w:val="004F76D7"/>
    <w:rsid w:val="004F7B56"/>
    <w:rsid w:val="004F7C6C"/>
    <w:rsid w:val="004F7F55"/>
    <w:rsid w:val="004F7FCC"/>
    <w:rsid w:val="005001CA"/>
    <w:rsid w:val="00500BCE"/>
    <w:rsid w:val="0050128F"/>
    <w:rsid w:val="0050330F"/>
    <w:rsid w:val="0050366C"/>
    <w:rsid w:val="00504EB4"/>
    <w:rsid w:val="00504FDA"/>
    <w:rsid w:val="005061DF"/>
    <w:rsid w:val="00506672"/>
    <w:rsid w:val="00506928"/>
    <w:rsid w:val="005103FD"/>
    <w:rsid w:val="00513123"/>
    <w:rsid w:val="0051347B"/>
    <w:rsid w:val="00513A3F"/>
    <w:rsid w:val="00513DE4"/>
    <w:rsid w:val="00514DEA"/>
    <w:rsid w:val="00514F8D"/>
    <w:rsid w:val="00515936"/>
    <w:rsid w:val="005159D7"/>
    <w:rsid w:val="00515A6C"/>
    <w:rsid w:val="005160A5"/>
    <w:rsid w:val="00516F01"/>
    <w:rsid w:val="005176EF"/>
    <w:rsid w:val="00517778"/>
    <w:rsid w:val="00517E82"/>
    <w:rsid w:val="00517E89"/>
    <w:rsid w:val="00517EBB"/>
    <w:rsid w:val="00520292"/>
    <w:rsid w:val="00521493"/>
    <w:rsid w:val="00521CF6"/>
    <w:rsid w:val="005220F6"/>
    <w:rsid w:val="0052240A"/>
    <w:rsid w:val="00522725"/>
    <w:rsid w:val="00522CBE"/>
    <w:rsid w:val="00523019"/>
    <w:rsid w:val="0052343E"/>
    <w:rsid w:val="0052396E"/>
    <w:rsid w:val="00524A87"/>
    <w:rsid w:val="0052543A"/>
    <w:rsid w:val="00525B3E"/>
    <w:rsid w:val="005261C6"/>
    <w:rsid w:val="00527203"/>
    <w:rsid w:val="00527245"/>
    <w:rsid w:val="00527865"/>
    <w:rsid w:val="005300C4"/>
    <w:rsid w:val="005307A5"/>
    <w:rsid w:val="005312DF"/>
    <w:rsid w:val="005318D0"/>
    <w:rsid w:val="005321A0"/>
    <w:rsid w:val="00532667"/>
    <w:rsid w:val="005326A2"/>
    <w:rsid w:val="005326A6"/>
    <w:rsid w:val="0053273B"/>
    <w:rsid w:val="00532B89"/>
    <w:rsid w:val="00533576"/>
    <w:rsid w:val="00533C18"/>
    <w:rsid w:val="00534940"/>
    <w:rsid w:val="005359A1"/>
    <w:rsid w:val="00536052"/>
    <w:rsid w:val="00537355"/>
    <w:rsid w:val="00537729"/>
    <w:rsid w:val="00537824"/>
    <w:rsid w:val="00540233"/>
    <w:rsid w:val="00540393"/>
    <w:rsid w:val="005408C0"/>
    <w:rsid w:val="005408EA"/>
    <w:rsid w:val="00541161"/>
    <w:rsid w:val="005420CA"/>
    <w:rsid w:val="005425B5"/>
    <w:rsid w:val="0054270B"/>
    <w:rsid w:val="00543A35"/>
    <w:rsid w:val="00543AD7"/>
    <w:rsid w:val="00544413"/>
    <w:rsid w:val="005449FA"/>
    <w:rsid w:val="00545D74"/>
    <w:rsid w:val="00545EE2"/>
    <w:rsid w:val="00546259"/>
    <w:rsid w:val="005463B9"/>
    <w:rsid w:val="00546BFC"/>
    <w:rsid w:val="00547306"/>
    <w:rsid w:val="00547B7D"/>
    <w:rsid w:val="00547C11"/>
    <w:rsid w:val="00551956"/>
    <w:rsid w:val="00552612"/>
    <w:rsid w:val="00552D7C"/>
    <w:rsid w:val="00553612"/>
    <w:rsid w:val="0055544F"/>
    <w:rsid w:val="00555529"/>
    <w:rsid w:val="0055563A"/>
    <w:rsid w:val="00555721"/>
    <w:rsid w:val="00555AB4"/>
    <w:rsid w:val="00555D51"/>
    <w:rsid w:val="00556543"/>
    <w:rsid w:val="00556C78"/>
    <w:rsid w:val="00557102"/>
    <w:rsid w:val="00560DDB"/>
    <w:rsid w:val="00561228"/>
    <w:rsid w:val="00561C82"/>
    <w:rsid w:val="00561DB0"/>
    <w:rsid w:val="005627A8"/>
    <w:rsid w:val="00562E60"/>
    <w:rsid w:val="005631BC"/>
    <w:rsid w:val="00563FB1"/>
    <w:rsid w:val="00564614"/>
    <w:rsid w:val="005652DE"/>
    <w:rsid w:val="005656B6"/>
    <w:rsid w:val="00565974"/>
    <w:rsid w:val="00565DDD"/>
    <w:rsid w:val="00566BE1"/>
    <w:rsid w:val="00566D1C"/>
    <w:rsid w:val="0056743A"/>
    <w:rsid w:val="00567631"/>
    <w:rsid w:val="00567BB6"/>
    <w:rsid w:val="005700F1"/>
    <w:rsid w:val="00571015"/>
    <w:rsid w:val="005710F0"/>
    <w:rsid w:val="00571131"/>
    <w:rsid w:val="00571272"/>
    <w:rsid w:val="00571D8E"/>
    <w:rsid w:val="00572CFA"/>
    <w:rsid w:val="005731D5"/>
    <w:rsid w:val="0057328C"/>
    <w:rsid w:val="0057685E"/>
    <w:rsid w:val="00580142"/>
    <w:rsid w:val="00580685"/>
    <w:rsid w:val="00580EEB"/>
    <w:rsid w:val="00581536"/>
    <w:rsid w:val="0058188E"/>
    <w:rsid w:val="00581B55"/>
    <w:rsid w:val="005838E6"/>
    <w:rsid w:val="00584FDC"/>
    <w:rsid w:val="005853A9"/>
    <w:rsid w:val="00585F36"/>
    <w:rsid w:val="00586239"/>
    <w:rsid w:val="00587780"/>
    <w:rsid w:val="00587B05"/>
    <w:rsid w:val="0059010B"/>
    <w:rsid w:val="00590987"/>
    <w:rsid w:val="00590A8A"/>
    <w:rsid w:val="00590D30"/>
    <w:rsid w:val="00591B5C"/>
    <w:rsid w:val="00592798"/>
    <w:rsid w:val="005939EB"/>
    <w:rsid w:val="00594685"/>
    <w:rsid w:val="00594CE2"/>
    <w:rsid w:val="00594D47"/>
    <w:rsid w:val="00594D79"/>
    <w:rsid w:val="00595A0D"/>
    <w:rsid w:val="00595FD3"/>
    <w:rsid w:val="00596BE4"/>
    <w:rsid w:val="005970AC"/>
    <w:rsid w:val="005975DA"/>
    <w:rsid w:val="00597780"/>
    <w:rsid w:val="00597BDB"/>
    <w:rsid w:val="005A01B6"/>
    <w:rsid w:val="005A01D4"/>
    <w:rsid w:val="005A02DD"/>
    <w:rsid w:val="005A0548"/>
    <w:rsid w:val="005A05A2"/>
    <w:rsid w:val="005A0ADC"/>
    <w:rsid w:val="005A0C8E"/>
    <w:rsid w:val="005A0EA6"/>
    <w:rsid w:val="005A0EF8"/>
    <w:rsid w:val="005A12A8"/>
    <w:rsid w:val="005A1807"/>
    <w:rsid w:val="005A1A9E"/>
    <w:rsid w:val="005A1CAA"/>
    <w:rsid w:val="005A1F7F"/>
    <w:rsid w:val="005A2444"/>
    <w:rsid w:val="005A274B"/>
    <w:rsid w:val="005A35C8"/>
    <w:rsid w:val="005A3658"/>
    <w:rsid w:val="005A3AB2"/>
    <w:rsid w:val="005A3BF0"/>
    <w:rsid w:val="005A3D53"/>
    <w:rsid w:val="005A46BA"/>
    <w:rsid w:val="005A4E27"/>
    <w:rsid w:val="005A5360"/>
    <w:rsid w:val="005A5465"/>
    <w:rsid w:val="005A570A"/>
    <w:rsid w:val="005A6E98"/>
    <w:rsid w:val="005A7AF6"/>
    <w:rsid w:val="005B02B6"/>
    <w:rsid w:val="005B06A6"/>
    <w:rsid w:val="005B1E72"/>
    <w:rsid w:val="005B20BC"/>
    <w:rsid w:val="005B2F77"/>
    <w:rsid w:val="005B32C4"/>
    <w:rsid w:val="005B3E9D"/>
    <w:rsid w:val="005B4211"/>
    <w:rsid w:val="005B46B4"/>
    <w:rsid w:val="005B49E0"/>
    <w:rsid w:val="005B4D3C"/>
    <w:rsid w:val="005B4F54"/>
    <w:rsid w:val="005B5957"/>
    <w:rsid w:val="005B5DA9"/>
    <w:rsid w:val="005B5E3D"/>
    <w:rsid w:val="005B605A"/>
    <w:rsid w:val="005B6DFA"/>
    <w:rsid w:val="005C0022"/>
    <w:rsid w:val="005C0959"/>
    <w:rsid w:val="005C0AC1"/>
    <w:rsid w:val="005C0F76"/>
    <w:rsid w:val="005C2A46"/>
    <w:rsid w:val="005C2AEB"/>
    <w:rsid w:val="005C2D13"/>
    <w:rsid w:val="005C588F"/>
    <w:rsid w:val="005C5EC3"/>
    <w:rsid w:val="005C6582"/>
    <w:rsid w:val="005C69B5"/>
    <w:rsid w:val="005C6C12"/>
    <w:rsid w:val="005C6DF7"/>
    <w:rsid w:val="005D02E0"/>
    <w:rsid w:val="005D0679"/>
    <w:rsid w:val="005D0685"/>
    <w:rsid w:val="005D0F39"/>
    <w:rsid w:val="005D275C"/>
    <w:rsid w:val="005D3111"/>
    <w:rsid w:val="005D389C"/>
    <w:rsid w:val="005D3A19"/>
    <w:rsid w:val="005D53D8"/>
    <w:rsid w:val="005D737D"/>
    <w:rsid w:val="005D7C60"/>
    <w:rsid w:val="005E0666"/>
    <w:rsid w:val="005E0899"/>
    <w:rsid w:val="005E09BE"/>
    <w:rsid w:val="005E0B1B"/>
    <w:rsid w:val="005E23CC"/>
    <w:rsid w:val="005E2B65"/>
    <w:rsid w:val="005E3A2D"/>
    <w:rsid w:val="005E42BF"/>
    <w:rsid w:val="005E50F0"/>
    <w:rsid w:val="005E55AD"/>
    <w:rsid w:val="005E573E"/>
    <w:rsid w:val="005E63DA"/>
    <w:rsid w:val="005E67C0"/>
    <w:rsid w:val="005E7A56"/>
    <w:rsid w:val="005E7CD5"/>
    <w:rsid w:val="005E7FD2"/>
    <w:rsid w:val="005F0127"/>
    <w:rsid w:val="005F0877"/>
    <w:rsid w:val="005F0F0E"/>
    <w:rsid w:val="005F1581"/>
    <w:rsid w:val="005F1691"/>
    <w:rsid w:val="005F1E17"/>
    <w:rsid w:val="005F2126"/>
    <w:rsid w:val="005F2C05"/>
    <w:rsid w:val="005F3EAE"/>
    <w:rsid w:val="005F3FCA"/>
    <w:rsid w:val="005F40CF"/>
    <w:rsid w:val="005F4998"/>
    <w:rsid w:val="005F4B50"/>
    <w:rsid w:val="005F5A36"/>
    <w:rsid w:val="005F6653"/>
    <w:rsid w:val="005F7126"/>
    <w:rsid w:val="005F7323"/>
    <w:rsid w:val="005F75AC"/>
    <w:rsid w:val="00600282"/>
    <w:rsid w:val="006004FA"/>
    <w:rsid w:val="006005F3"/>
    <w:rsid w:val="006007D0"/>
    <w:rsid w:val="00600B27"/>
    <w:rsid w:val="00600BF2"/>
    <w:rsid w:val="00601944"/>
    <w:rsid w:val="00602442"/>
    <w:rsid w:val="00602BEF"/>
    <w:rsid w:val="00604408"/>
    <w:rsid w:val="0060484B"/>
    <w:rsid w:val="00605112"/>
    <w:rsid w:val="006056E2"/>
    <w:rsid w:val="00605764"/>
    <w:rsid w:val="00605F2B"/>
    <w:rsid w:val="00606200"/>
    <w:rsid w:val="00606680"/>
    <w:rsid w:val="00606B55"/>
    <w:rsid w:val="0060709C"/>
    <w:rsid w:val="00610018"/>
    <w:rsid w:val="0061021B"/>
    <w:rsid w:val="00610403"/>
    <w:rsid w:val="006109C8"/>
    <w:rsid w:val="0061141D"/>
    <w:rsid w:val="006119A7"/>
    <w:rsid w:val="00611BA6"/>
    <w:rsid w:val="00611D85"/>
    <w:rsid w:val="00612A9F"/>
    <w:rsid w:val="00613CD3"/>
    <w:rsid w:val="006140AE"/>
    <w:rsid w:val="0061415F"/>
    <w:rsid w:val="00614819"/>
    <w:rsid w:val="006148FD"/>
    <w:rsid w:val="0061505E"/>
    <w:rsid w:val="00615A61"/>
    <w:rsid w:val="00615AD7"/>
    <w:rsid w:val="00615B00"/>
    <w:rsid w:val="00616AC6"/>
    <w:rsid w:val="00617881"/>
    <w:rsid w:val="00620035"/>
    <w:rsid w:val="0062027B"/>
    <w:rsid w:val="00620838"/>
    <w:rsid w:val="00622446"/>
    <w:rsid w:val="00623B93"/>
    <w:rsid w:val="00624697"/>
    <w:rsid w:val="0062578B"/>
    <w:rsid w:val="006257CD"/>
    <w:rsid w:val="006259A4"/>
    <w:rsid w:val="0062601E"/>
    <w:rsid w:val="006265F8"/>
    <w:rsid w:val="00626C56"/>
    <w:rsid w:val="00627263"/>
    <w:rsid w:val="00630114"/>
    <w:rsid w:val="006301BC"/>
    <w:rsid w:val="006303B5"/>
    <w:rsid w:val="0063076A"/>
    <w:rsid w:val="00630BCA"/>
    <w:rsid w:val="006324B4"/>
    <w:rsid w:val="00633306"/>
    <w:rsid w:val="006346B9"/>
    <w:rsid w:val="00634F1E"/>
    <w:rsid w:val="00635181"/>
    <w:rsid w:val="00635878"/>
    <w:rsid w:val="0063608E"/>
    <w:rsid w:val="00637EBB"/>
    <w:rsid w:val="00640A0E"/>
    <w:rsid w:val="0064106D"/>
    <w:rsid w:val="00641222"/>
    <w:rsid w:val="006414CD"/>
    <w:rsid w:val="00641DFD"/>
    <w:rsid w:val="00641FB9"/>
    <w:rsid w:val="00643781"/>
    <w:rsid w:val="00643DE0"/>
    <w:rsid w:val="00645974"/>
    <w:rsid w:val="00646E94"/>
    <w:rsid w:val="006476E3"/>
    <w:rsid w:val="006501B0"/>
    <w:rsid w:val="0065182B"/>
    <w:rsid w:val="00651DBF"/>
    <w:rsid w:val="00652742"/>
    <w:rsid w:val="006527C7"/>
    <w:rsid w:val="00652F83"/>
    <w:rsid w:val="00652FF7"/>
    <w:rsid w:val="00653221"/>
    <w:rsid w:val="00653676"/>
    <w:rsid w:val="00653CCB"/>
    <w:rsid w:val="006542CF"/>
    <w:rsid w:val="00654697"/>
    <w:rsid w:val="0065490C"/>
    <w:rsid w:val="00657BD7"/>
    <w:rsid w:val="0066028E"/>
    <w:rsid w:val="006603AF"/>
    <w:rsid w:val="006616B6"/>
    <w:rsid w:val="00661776"/>
    <w:rsid w:val="0066295D"/>
    <w:rsid w:val="00662A88"/>
    <w:rsid w:val="00663AF9"/>
    <w:rsid w:val="00663CCD"/>
    <w:rsid w:val="00663CE4"/>
    <w:rsid w:val="00663EF6"/>
    <w:rsid w:val="00666815"/>
    <w:rsid w:val="00666FF9"/>
    <w:rsid w:val="0066726B"/>
    <w:rsid w:val="006676B5"/>
    <w:rsid w:val="006703D1"/>
    <w:rsid w:val="00670E6E"/>
    <w:rsid w:val="00671626"/>
    <w:rsid w:val="006719DD"/>
    <w:rsid w:val="00671E63"/>
    <w:rsid w:val="006725E4"/>
    <w:rsid w:val="006725FE"/>
    <w:rsid w:val="006728A4"/>
    <w:rsid w:val="00673641"/>
    <w:rsid w:val="0067395E"/>
    <w:rsid w:val="00674A15"/>
    <w:rsid w:val="006755FB"/>
    <w:rsid w:val="00675A9F"/>
    <w:rsid w:val="00675D42"/>
    <w:rsid w:val="00676724"/>
    <w:rsid w:val="006770CB"/>
    <w:rsid w:val="00677647"/>
    <w:rsid w:val="00677FE3"/>
    <w:rsid w:val="006819E3"/>
    <w:rsid w:val="00682185"/>
    <w:rsid w:val="00682B6F"/>
    <w:rsid w:val="00682F59"/>
    <w:rsid w:val="006840A4"/>
    <w:rsid w:val="006844FF"/>
    <w:rsid w:val="00685BE8"/>
    <w:rsid w:val="00685EFA"/>
    <w:rsid w:val="00686E2C"/>
    <w:rsid w:val="00690583"/>
    <w:rsid w:val="00692112"/>
    <w:rsid w:val="0069289A"/>
    <w:rsid w:val="006932D8"/>
    <w:rsid w:val="00693EED"/>
    <w:rsid w:val="00695457"/>
    <w:rsid w:val="00695869"/>
    <w:rsid w:val="00695F27"/>
    <w:rsid w:val="00696E4C"/>
    <w:rsid w:val="00696FFD"/>
    <w:rsid w:val="006A0535"/>
    <w:rsid w:val="006A0C59"/>
    <w:rsid w:val="006A0C96"/>
    <w:rsid w:val="006A1633"/>
    <w:rsid w:val="006A1A43"/>
    <w:rsid w:val="006A21B6"/>
    <w:rsid w:val="006A2E30"/>
    <w:rsid w:val="006A3354"/>
    <w:rsid w:val="006A47A2"/>
    <w:rsid w:val="006A4DBA"/>
    <w:rsid w:val="006A4F80"/>
    <w:rsid w:val="006A520E"/>
    <w:rsid w:val="006A540D"/>
    <w:rsid w:val="006A65BF"/>
    <w:rsid w:val="006A6A52"/>
    <w:rsid w:val="006A6DA2"/>
    <w:rsid w:val="006A7043"/>
    <w:rsid w:val="006B003F"/>
    <w:rsid w:val="006B00CD"/>
    <w:rsid w:val="006B0239"/>
    <w:rsid w:val="006B062B"/>
    <w:rsid w:val="006B0EA3"/>
    <w:rsid w:val="006B2460"/>
    <w:rsid w:val="006B28C3"/>
    <w:rsid w:val="006B35B2"/>
    <w:rsid w:val="006B3C40"/>
    <w:rsid w:val="006B44CE"/>
    <w:rsid w:val="006B4844"/>
    <w:rsid w:val="006B57DC"/>
    <w:rsid w:val="006B5D87"/>
    <w:rsid w:val="006B707E"/>
    <w:rsid w:val="006B77FD"/>
    <w:rsid w:val="006B7D5B"/>
    <w:rsid w:val="006C0636"/>
    <w:rsid w:val="006C1195"/>
    <w:rsid w:val="006C1E0F"/>
    <w:rsid w:val="006C290A"/>
    <w:rsid w:val="006C2AED"/>
    <w:rsid w:val="006C3708"/>
    <w:rsid w:val="006C3AA7"/>
    <w:rsid w:val="006C3E02"/>
    <w:rsid w:val="006C3E26"/>
    <w:rsid w:val="006C5161"/>
    <w:rsid w:val="006C52A7"/>
    <w:rsid w:val="006C6406"/>
    <w:rsid w:val="006C67F2"/>
    <w:rsid w:val="006C7A3A"/>
    <w:rsid w:val="006C7AA4"/>
    <w:rsid w:val="006C7C89"/>
    <w:rsid w:val="006D0517"/>
    <w:rsid w:val="006D0CE4"/>
    <w:rsid w:val="006D0DF4"/>
    <w:rsid w:val="006D1214"/>
    <w:rsid w:val="006D1D18"/>
    <w:rsid w:val="006D2043"/>
    <w:rsid w:val="006D20C2"/>
    <w:rsid w:val="006D3CEE"/>
    <w:rsid w:val="006D469E"/>
    <w:rsid w:val="006D6358"/>
    <w:rsid w:val="006D6394"/>
    <w:rsid w:val="006D6CD4"/>
    <w:rsid w:val="006E018A"/>
    <w:rsid w:val="006E04A2"/>
    <w:rsid w:val="006E1495"/>
    <w:rsid w:val="006E207C"/>
    <w:rsid w:val="006E2916"/>
    <w:rsid w:val="006E3010"/>
    <w:rsid w:val="006E33BC"/>
    <w:rsid w:val="006E36D7"/>
    <w:rsid w:val="006E41CC"/>
    <w:rsid w:val="006E484B"/>
    <w:rsid w:val="006E48B6"/>
    <w:rsid w:val="006E6388"/>
    <w:rsid w:val="006E64FA"/>
    <w:rsid w:val="006E6CE6"/>
    <w:rsid w:val="006E75D5"/>
    <w:rsid w:val="006E7628"/>
    <w:rsid w:val="006E792A"/>
    <w:rsid w:val="006E7DE1"/>
    <w:rsid w:val="006F0C81"/>
    <w:rsid w:val="006F1EC7"/>
    <w:rsid w:val="006F224E"/>
    <w:rsid w:val="006F2733"/>
    <w:rsid w:val="006F3612"/>
    <w:rsid w:val="006F37E6"/>
    <w:rsid w:val="006F38DE"/>
    <w:rsid w:val="006F3DFA"/>
    <w:rsid w:val="006F3E9E"/>
    <w:rsid w:val="006F6012"/>
    <w:rsid w:val="006F619F"/>
    <w:rsid w:val="006F6FD3"/>
    <w:rsid w:val="00700367"/>
    <w:rsid w:val="0070094E"/>
    <w:rsid w:val="00701699"/>
    <w:rsid w:val="00702249"/>
    <w:rsid w:val="00702452"/>
    <w:rsid w:val="00702718"/>
    <w:rsid w:val="00702A13"/>
    <w:rsid w:val="0070499E"/>
    <w:rsid w:val="00705142"/>
    <w:rsid w:val="00705AC3"/>
    <w:rsid w:val="00705C1C"/>
    <w:rsid w:val="00706887"/>
    <w:rsid w:val="00706FD2"/>
    <w:rsid w:val="0070788A"/>
    <w:rsid w:val="0071059E"/>
    <w:rsid w:val="007111AD"/>
    <w:rsid w:val="007115BA"/>
    <w:rsid w:val="00711755"/>
    <w:rsid w:val="00711986"/>
    <w:rsid w:val="007128DF"/>
    <w:rsid w:val="007129CD"/>
    <w:rsid w:val="00713103"/>
    <w:rsid w:val="00713781"/>
    <w:rsid w:val="00713A85"/>
    <w:rsid w:val="00714C80"/>
    <w:rsid w:val="00716319"/>
    <w:rsid w:val="0071640B"/>
    <w:rsid w:val="00716898"/>
    <w:rsid w:val="007169C0"/>
    <w:rsid w:val="00716F94"/>
    <w:rsid w:val="00717370"/>
    <w:rsid w:val="007173EE"/>
    <w:rsid w:val="00721A7B"/>
    <w:rsid w:val="00722022"/>
    <w:rsid w:val="00722FDE"/>
    <w:rsid w:val="007232B9"/>
    <w:rsid w:val="00723AB0"/>
    <w:rsid w:val="0072511F"/>
    <w:rsid w:val="0072646B"/>
    <w:rsid w:val="00726E82"/>
    <w:rsid w:val="007305D7"/>
    <w:rsid w:val="0073096E"/>
    <w:rsid w:val="0073149B"/>
    <w:rsid w:val="007315A7"/>
    <w:rsid w:val="00732CF8"/>
    <w:rsid w:val="00732E69"/>
    <w:rsid w:val="00733066"/>
    <w:rsid w:val="00733177"/>
    <w:rsid w:val="007339F2"/>
    <w:rsid w:val="00733B71"/>
    <w:rsid w:val="00734C4D"/>
    <w:rsid w:val="00734C7B"/>
    <w:rsid w:val="00735317"/>
    <w:rsid w:val="00735612"/>
    <w:rsid w:val="00735764"/>
    <w:rsid w:val="00735AD5"/>
    <w:rsid w:val="00735C8C"/>
    <w:rsid w:val="007372AF"/>
    <w:rsid w:val="00737598"/>
    <w:rsid w:val="00737D36"/>
    <w:rsid w:val="00737E99"/>
    <w:rsid w:val="007400FF"/>
    <w:rsid w:val="00740363"/>
    <w:rsid w:val="00740AF7"/>
    <w:rsid w:val="007422DC"/>
    <w:rsid w:val="00742382"/>
    <w:rsid w:val="00742EC6"/>
    <w:rsid w:val="00743C87"/>
    <w:rsid w:val="00743DB2"/>
    <w:rsid w:val="00744A99"/>
    <w:rsid w:val="007462AA"/>
    <w:rsid w:val="00746753"/>
    <w:rsid w:val="00747541"/>
    <w:rsid w:val="00747F08"/>
    <w:rsid w:val="00750601"/>
    <w:rsid w:val="00750B07"/>
    <w:rsid w:val="00751051"/>
    <w:rsid w:val="00751F7F"/>
    <w:rsid w:val="00752408"/>
    <w:rsid w:val="007525F1"/>
    <w:rsid w:val="00753C58"/>
    <w:rsid w:val="00753D16"/>
    <w:rsid w:val="007552A7"/>
    <w:rsid w:val="0075532F"/>
    <w:rsid w:val="00756C16"/>
    <w:rsid w:val="00756CDD"/>
    <w:rsid w:val="007572BC"/>
    <w:rsid w:val="007578E4"/>
    <w:rsid w:val="00760151"/>
    <w:rsid w:val="00761831"/>
    <w:rsid w:val="0076263D"/>
    <w:rsid w:val="00764949"/>
    <w:rsid w:val="007649E0"/>
    <w:rsid w:val="00764C20"/>
    <w:rsid w:val="007661AD"/>
    <w:rsid w:val="007675F1"/>
    <w:rsid w:val="0076771B"/>
    <w:rsid w:val="007703C2"/>
    <w:rsid w:val="0077042C"/>
    <w:rsid w:val="00770A73"/>
    <w:rsid w:val="00771C04"/>
    <w:rsid w:val="007727BD"/>
    <w:rsid w:val="00772B8F"/>
    <w:rsid w:val="007743F9"/>
    <w:rsid w:val="00774773"/>
    <w:rsid w:val="0077478A"/>
    <w:rsid w:val="007749EB"/>
    <w:rsid w:val="00774DDB"/>
    <w:rsid w:val="0077586C"/>
    <w:rsid w:val="00776356"/>
    <w:rsid w:val="0077652D"/>
    <w:rsid w:val="00776541"/>
    <w:rsid w:val="007767E3"/>
    <w:rsid w:val="00777FE1"/>
    <w:rsid w:val="00780D01"/>
    <w:rsid w:val="00782364"/>
    <w:rsid w:val="00782673"/>
    <w:rsid w:val="00782B05"/>
    <w:rsid w:val="00782C26"/>
    <w:rsid w:val="0078340A"/>
    <w:rsid w:val="00783883"/>
    <w:rsid w:val="00783A03"/>
    <w:rsid w:val="00783BCE"/>
    <w:rsid w:val="00784206"/>
    <w:rsid w:val="00784FE3"/>
    <w:rsid w:val="00785258"/>
    <w:rsid w:val="007854E6"/>
    <w:rsid w:val="00785667"/>
    <w:rsid w:val="007867F5"/>
    <w:rsid w:val="007879EF"/>
    <w:rsid w:val="00787F46"/>
    <w:rsid w:val="00790E84"/>
    <w:rsid w:val="00790F82"/>
    <w:rsid w:val="00790FE4"/>
    <w:rsid w:val="0079192E"/>
    <w:rsid w:val="00791FE0"/>
    <w:rsid w:val="00792152"/>
    <w:rsid w:val="00792AF9"/>
    <w:rsid w:val="00792F9E"/>
    <w:rsid w:val="0079379F"/>
    <w:rsid w:val="00793A78"/>
    <w:rsid w:val="00793D42"/>
    <w:rsid w:val="00793E47"/>
    <w:rsid w:val="0079422D"/>
    <w:rsid w:val="00794C9E"/>
    <w:rsid w:val="00795BB8"/>
    <w:rsid w:val="007966A6"/>
    <w:rsid w:val="00796D46"/>
    <w:rsid w:val="00797657"/>
    <w:rsid w:val="00797EC1"/>
    <w:rsid w:val="007A1329"/>
    <w:rsid w:val="007A2EE3"/>
    <w:rsid w:val="007A2F23"/>
    <w:rsid w:val="007A2FDA"/>
    <w:rsid w:val="007A3BDD"/>
    <w:rsid w:val="007A43D1"/>
    <w:rsid w:val="007A49A9"/>
    <w:rsid w:val="007A51DC"/>
    <w:rsid w:val="007A532B"/>
    <w:rsid w:val="007A54C4"/>
    <w:rsid w:val="007A5A9F"/>
    <w:rsid w:val="007A5F6E"/>
    <w:rsid w:val="007A67AB"/>
    <w:rsid w:val="007A73A9"/>
    <w:rsid w:val="007A74E8"/>
    <w:rsid w:val="007A7D27"/>
    <w:rsid w:val="007B14CB"/>
    <w:rsid w:val="007B16BD"/>
    <w:rsid w:val="007B2263"/>
    <w:rsid w:val="007B2637"/>
    <w:rsid w:val="007B3707"/>
    <w:rsid w:val="007B4CFA"/>
    <w:rsid w:val="007B5728"/>
    <w:rsid w:val="007B5EBC"/>
    <w:rsid w:val="007B60DC"/>
    <w:rsid w:val="007B693B"/>
    <w:rsid w:val="007B6B32"/>
    <w:rsid w:val="007B6F2C"/>
    <w:rsid w:val="007C0A0E"/>
    <w:rsid w:val="007C1E71"/>
    <w:rsid w:val="007C3061"/>
    <w:rsid w:val="007C3B86"/>
    <w:rsid w:val="007C4F26"/>
    <w:rsid w:val="007C58D0"/>
    <w:rsid w:val="007C5B63"/>
    <w:rsid w:val="007C6056"/>
    <w:rsid w:val="007C645E"/>
    <w:rsid w:val="007D0037"/>
    <w:rsid w:val="007D080E"/>
    <w:rsid w:val="007D0EF6"/>
    <w:rsid w:val="007D0F3D"/>
    <w:rsid w:val="007D1F30"/>
    <w:rsid w:val="007D2D30"/>
    <w:rsid w:val="007D3A76"/>
    <w:rsid w:val="007D3C92"/>
    <w:rsid w:val="007D3EDD"/>
    <w:rsid w:val="007D4AB5"/>
    <w:rsid w:val="007E0E5E"/>
    <w:rsid w:val="007E1414"/>
    <w:rsid w:val="007E1545"/>
    <w:rsid w:val="007E15BD"/>
    <w:rsid w:val="007E1CAF"/>
    <w:rsid w:val="007E1E6C"/>
    <w:rsid w:val="007E1F14"/>
    <w:rsid w:val="007E29FD"/>
    <w:rsid w:val="007E32D4"/>
    <w:rsid w:val="007E39FE"/>
    <w:rsid w:val="007E41A5"/>
    <w:rsid w:val="007E6222"/>
    <w:rsid w:val="007E6930"/>
    <w:rsid w:val="007E7257"/>
    <w:rsid w:val="007E78C2"/>
    <w:rsid w:val="007E78D0"/>
    <w:rsid w:val="007F05C9"/>
    <w:rsid w:val="007F11AB"/>
    <w:rsid w:val="007F226E"/>
    <w:rsid w:val="007F3F90"/>
    <w:rsid w:val="007F41AA"/>
    <w:rsid w:val="007F42B6"/>
    <w:rsid w:val="007F4807"/>
    <w:rsid w:val="007F572D"/>
    <w:rsid w:val="007F686D"/>
    <w:rsid w:val="007F68D6"/>
    <w:rsid w:val="007F7D73"/>
    <w:rsid w:val="00800228"/>
    <w:rsid w:val="00802AFA"/>
    <w:rsid w:val="00802AFB"/>
    <w:rsid w:val="00802D7F"/>
    <w:rsid w:val="00804D40"/>
    <w:rsid w:val="00804F4A"/>
    <w:rsid w:val="0080500D"/>
    <w:rsid w:val="00805898"/>
    <w:rsid w:val="00806173"/>
    <w:rsid w:val="00806A10"/>
    <w:rsid w:val="00806E53"/>
    <w:rsid w:val="0080764A"/>
    <w:rsid w:val="00807D02"/>
    <w:rsid w:val="00807DED"/>
    <w:rsid w:val="00810BB5"/>
    <w:rsid w:val="008115F9"/>
    <w:rsid w:val="00811804"/>
    <w:rsid w:val="00812768"/>
    <w:rsid w:val="00812C7A"/>
    <w:rsid w:val="008145D9"/>
    <w:rsid w:val="00814D00"/>
    <w:rsid w:val="00815346"/>
    <w:rsid w:val="00816F94"/>
    <w:rsid w:val="008170A9"/>
    <w:rsid w:val="00817FF2"/>
    <w:rsid w:val="00820696"/>
    <w:rsid w:val="00820B34"/>
    <w:rsid w:val="0082113D"/>
    <w:rsid w:val="00821B15"/>
    <w:rsid w:val="00823443"/>
    <w:rsid w:val="00823AD0"/>
    <w:rsid w:val="00823B57"/>
    <w:rsid w:val="00823C6A"/>
    <w:rsid w:val="00823F42"/>
    <w:rsid w:val="0082428E"/>
    <w:rsid w:val="00824FEC"/>
    <w:rsid w:val="00825536"/>
    <w:rsid w:val="008258A1"/>
    <w:rsid w:val="008259C5"/>
    <w:rsid w:val="00825A75"/>
    <w:rsid w:val="00826072"/>
    <w:rsid w:val="00827531"/>
    <w:rsid w:val="0082781A"/>
    <w:rsid w:val="00827849"/>
    <w:rsid w:val="00827DC6"/>
    <w:rsid w:val="00830012"/>
    <w:rsid w:val="008308C8"/>
    <w:rsid w:val="00831AD2"/>
    <w:rsid w:val="0083258A"/>
    <w:rsid w:val="008333D9"/>
    <w:rsid w:val="008339DA"/>
    <w:rsid w:val="00833D97"/>
    <w:rsid w:val="00833FA9"/>
    <w:rsid w:val="00834124"/>
    <w:rsid w:val="00835745"/>
    <w:rsid w:val="008374B1"/>
    <w:rsid w:val="00837A03"/>
    <w:rsid w:val="008408B8"/>
    <w:rsid w:val="00841123"/>
    <w:rsid w:val="008412BD"/>
    <w:rsid w:val="00841D98"/>
    <w:rsid w:val="00842144"/>
    <w:rsid w:val="00842410"/>
    <w:rsid w:val="00843009"/>
    <w:rsid w:val="00843946"/>
    <w:rsid w:val="008439F6"/>
    <w:rsid w:val="00843E0A"/>
    <w:rsid w:val="00843F4F"/>
    <w:rsid w:val="00844062"/>
    <w:rsid w:val="008451F9"/>
    <w:rsid w:val="008458AF"/>
    <w:rsid w:val="00845A68"/>
    <w:rsid w:val="00846A12"/>
    <w:rsid w:val="00846ED1"/>
    <w:rsid w:val="00847220"/>
    <w:rsid w:val="00847F88"/>
    <w:rsid w:val="00850803"/>
    <w:rsid w:val="0085170E"/>
    <w:rsid w:val="00851B56"/>
    <w:rsid w:val="00851BBD"/>
    <w:rsid w:val="00851ED7"/>
    <w:rsid w:val="00852760"/>
    <w:rsid w:val="00853AB8"/>
    <w:rsid w:val="008540B2"/>
    <w:rsid w:val="008555FC"/>
    <w:rsid w:val="00855936"/>
    <w:rsid w:val="00856051"/>
    <w:rsid w:val="008564F9"/>
    <w:rsid w:val="008579E9"/>
    <w:rsid w:val="00857F8B"/>
    <w:rsid w:val="0086107D"/>
    <w:rsid w:val="00861B3C"/>
    <w:rsid w:val="008620DB"/>
    <w:rsid w:val="0086225B"/>
    <w:rsid w:val="0086383D"/>
    <w:rsid w:val="008641ED"/>
    <w:rsid w:val="00864A92"/>
    <w:rsid w:val="008651E8"/>
    <w:rsid w:val="0086523C"/>
    <w:rsid w:val="008655F2"/>
    <w:rsid w:val="00865652"/>
    <w:rsid w:val="00865A38"/>
    <w:rsid w:val="00865C54"/>
    <w:rsid w:val="00865E70"/>
    <w:rsid w:val="008673F8"/>
    <w:rsid w:val="008716D8"/>
    <w:rsid w:val="008732A0"/>
    <w:rsid w:val="0087420B"/>
    <w:rsid w:val="008745E5"/>
    <w:rsid w:val="0087645A"/>
    <w:rsid w:val="008764E4"/>
    <w:rsid w:val="0087660B"/>
    <w:rsid w:val="00876B73"/>
    <w:rsid w:val="00876FEF"/>
    <w:rsid w:val="00877BDA"/>
    <w:rsid w:val="0088009C"/>
    <w:rsid w:val="008804E9"/>
    <w:rsid w:val="00880E08"/>
    <w:rsid w:val="00881158"/>
    <w:rsid w:val="0088157B"/>
    <w:rsid w:val="008817E4"/>
    <w:rsid w:val="008818A4"/>
    <w:rsid w:val="008839A6"/>
    <w:rsid w:val="0088449E"/>
    <w:rsid w:val="00884B3D"/>
    <w:rsid w:val="00885132"/>
    <w:rsid w:val="0088611A"/>
    <w:rsid w:val="00886236"/>
    <w:rsid w:val="00886CE4"/>
    <w:rsid w:val="00887FC0"/>
    <w:rsid w:val="0089032E"/>
    <w:rsid w:val="0089044F"/>
    <w:rsid w:val="0089047E"/>
    <w:rsid w:val="00890812"/>
    <w:rsid w:val="00891C40"/>
    <w:rsid w:val="00891ED3"/>
    <w:rsid w:val="00891FA1"/>
    <w:rsid w:val="00892DE2"/>
    <w:rsid w:val="00893372"/>
    <w:rsid w:val="00893A5C"/>
    <w:rsid w:val="00893F30"/>
    <w:rsid w:val="008942D9"/>
    <w:rsid w:val="008955F8"/>
    <w:rsid w:val="00895B18"/>
    <w:rsid w:val="00895D4F"/>
    <w:rsid w:val="0089706D"/>
    <w:rsid w:val="00897573"/>
    <w:rsid w:val="008A05D9"/>
    <w:rsid w:val="008A1372"/>
    <w:rsid w:val="008A25C9"/>
    <w:rsid w:val="008A2AE7"/>
    <w:rsid w:val="008A42FD"/>
    <w:rsid w:val="008A46D9"/>
    <w:rsid w:val="008A47E5"/>
    <w:rsid w:val="008A4F2B"/>
    <w:rsid w:val="008A5882"/>
    <w:rsid w:val="008A59EC"/>
    <w:rsid w:val="008A5F6B"/>
    <w:rsid w:val="008A7265"/>
    <w:rsid w:val="008B002D"/>
    <w:rsid w:val="008B0E6A"/>
    <w:rsid w:val="008B1A67"/>
    <w:rsid w:val="008B1BC3"/>
    <w:rsid w:val="008B1BEC"/>
    <w:rsid w:val="008B1C23"/>
    <w:rsid w:val="008B23D9"/>
    <w:rsid w:val="008B26D4"/>
    <w:rsid w:val="008B2BA8"/>
    <w:rsid w:val="008B2FF6"/>
    <w:rsid w:val="008B30D0"/>
    <w:rsid w:val="008B34A4"/>
    <w:rsid w:val="008B420E"/>
    <w:rsid w:val="008B42E3"/>
    <w:rsid w:val="008B4353"/>
    <w:rsid w:val="008B542C"/>
    <w:rsid w:val="008B6514"/>
    <w:rsid w:val="008B6811"/>
    <w:rsid w:val="008B6BB1"/>
    <w:rsid w:val="008B78AB"/>
    <w:rsid w:val="008B7A7A"/>
    <w:rsid w:val="008B7F7F"/>
    <w:rsid w:val="008C0FA7"/>
    <w:rsid w:val="008C28A0"/>
    <w:rsid w:val="008C4695"/>
    <w:rsid w:val="008C490C"/>
    <w:rsid w:val="008C4A0B"/>
    <w:rsid w:val="008C4CD0"/>
    <w:rsid w:val="008C5644"/>
    <w:rsid w:val="008C59FF"/>
    <w:rsid w:val="008C5D32"/>
    <w:rsid w:val="008C63E6"/>
    <w:rsid w:val="008C77C3"/>
    <w:rsid w:val="008C7C5E"/>
    <w:rsid w:val="008C7EC4"/>
    <w:rsid w:val="008D0AE9"/>
    <w:rsid w:val="008D0FFB"/>
    <w:rsid w:val="008D18D7"/>
    <w:rsid w:val="008D2675"/>
    <w:rsid w:val="008D2963"/>
    <w:rsid w:val="008D299C"/>
    <w:rsid w:val="008D3546"/>
    <w:rsid w:val="008D46E3"/>
    <w:rsid w:val="008D4849"/>
    <w:rsid w:val="008D48F7"/>
    <w:rsid w:val="008D548A"/>
    <w:rsid w:val="008D7A96"/>
    <w:rsid w:val="008E0038"/>
    <w:rsid w:val="008E0C7F"/>
    <w:rsid w:val="008E1901"/>
    <w:rsid w:val="008E37BC"/>
    <w:rsid w:val="008E39E0"/>
    <w:rsid w:val="008E3BB6"/>
    <w:rsid w:val="008E3EDB"/>
    <w:rsid w:val="008E46E2"/>
    <w:rsid w:val="008E4759"/>
    <w:rsid w:val="008E4D8D"/>
    <w:rsid w:val="008E5712"/>
    <w:rsid w:val="008E59D8"/>
    <w:rsid w:val="008E69C1"/>
    <w:rsid w:val="008E79E5"/>
    <w:rsid w:val="008F1E3C"/>
    <w:rsid w:val="008F20B6"/>
    <w:rsid w:val="008F26C6"/>
    <w:rsid w:val="008F2B2D"/>
    <w:rsid w:val="008F2BB6"/>
    <w:rsid w:val="008F2BB8"/>
    <w:rsid w:val="008F4C60"/>
    <w:rsid w:val="008F4CB4"/>
    <w:rsid w:val="008F4F3F"/>
    <w:rsid w:val="008F5F84"/>
    <w:rsid w:val="008F61FF"/>
    <w:rsid w:val="008F6929"/>
    <w:rsid w:val="008F696F"/>
    <w:rsid w:val="008F6F16"/>
    <w:rsid w:val="008F7076"/>
    <w:rsid w:val="008F7837"/>
    <w:rsid w:val="008F7CDF"/>
    <w:rsid w:val="009001E1"/>
    <w:rsid w:val="00900302"/>
    <w:rsid w:val="009019C7"/>
    <w:rsid w:val="00901D92"/>
    <w:rsid w:val="00901DC2"/>
    <w:rsid w:val="00902B03"/>
    <w:rsid w:val="00903DA4"/>
    <w:rsid w:val="009040C2"/>
    <w:rsid w:val="00904489"/>
    <w:rsid w:val="00904AA0"/>
    <w:rsid w:val="00905A45"/>
    <w:rsid w:val="00905D33"/>
    <w:rsid w:val="009062BC"/>
    <w:rsid w:val="00906CB5"/>
    <w:rsid w:val="00907A73"/>
    <w:rsid w:val="0091025B"/>
    <w:rsid w:val="00910769"/>
    <w:rsid w:val="009109E8"/>
    <w:rsid w:val="00911360"/>
    <w:rsid w:val="00911683"/>
    <w:rsid w:val="00912F44"/>
    <w:rsid w:val="009135C0"/>
    <w:rsid w:val="009136FD"/>
    <w:rsid w:val="0091436C"/>
    <w:rsid w:val="0091482B"/>
    <w:rsid w:val="009150BB"/>
    <w:rsid w:val="00917551"/>
    <w:rsid w:val="00917A94"/>
    <w:rsid w:val="00920412"/>
    <w:rsid w:val="00920D8C"/>
    <w:rsid w:val="00921353"/>
    <w:rsid w:val="009217D2"/>
    <w:rsid w:val="00921D6E"/>
    <w:rsid w:val="009225D6"/>
    <w:rsid w:val="00922B10"/>
    <w:rsid w:val="00923B83"/>
    <w:rsid w:val="0092419F"/>
    <w:rsid w:val="009247E3"/>
    <w:rsid w:val="009254DC"/>
    <w:rsid w:val="00925794"/>
    <w:rsid w:val="009262AE"/>
    <w:rsid w:val="00926D87"/>
    <w:rsid w:val="009273AA"/>
    <w:rsid w:val="00927FF1"/>
    <w:rsid w:val="0093002D"/>
    <w:rsid w:val="0093043D"/>
    <w:rsid w:val="00930727"/>
    <w:rsid w:val="009321D8"/>
    <w:rsid w:val="00932639"/>
    <w:rsid w:val="00932971"/>
    <w:rsid w:val="009329D5"/>
    <w:rsid w:val="00932A03"/>
    <w:rsid w:val="00933486"/>
    <w:rsid w:val="00934294"/>
    <w:rsid w:val="00934727"/>
    <w:rsid w:val="0093576F"/>
    <w:rsid w:val="009358CC"/>
    <w:rsid w:val="00935A83"/>
    <w:rsid w:val="00935D54"/>
    <w:rsid w:val="00935EE2"/>
    <w:rsid w:val="00936072"/>
    <w:rsid w:val="00936242"/>
    <w:rsid w:val="009366B7"/>
    <w:rsid w:val="009369CE"/>
    <w:rsid w:val="00936EEE"/>
    <w:rsid w:val="0093788B"/>
    <w:rsid w:val="00937D8C"/>
    <w:rsid w:val="009417D0"/>
    <w:rsid w:val="009419BA"/>
    <w:rsid w:val="00942D93"/>
    <w:rsid w:val="00943705"/>
    <w:rsid w:val="009446FC"/>
    <w:rsid w:val="00944C63"/>
    <w:rsid w:val="00944DD1"/>
    <w:rsid w:val="0094537F"/>
    <w:rsid w:val="00945A0F"/>
    <w:rsid w:val="00945CE0"/>
    <w:rsid w:val="009467AB"/>
    <w:rsid w:val="0094713C"/>
    <w:rsid w:val="00947848"/>
    <w:rsid w:val="00947C18"/>
    <w:rsid w:val="00950E7A"/>
    <w:rsid w:val="00950E88"/>
    <w:rsid w:val="0095188F"/>
    <w:rsid w:val="00951959"/>
    <w:rsid w:val="00952BC6"/>
    <w:rsid w:val="00952D96"/>
    <w:rsid w:val="00953006"/>
    <w:rsid w:val="00953AC7"/>
    <w:rsid w:val="00953EA6"/>
    <w:rsid w:val="00954873"/>
    <w:rsid w:val="009549E2"/>
    <w:rsid w:val="00954F12"/>
    <w:rsid w:val="0095606E"/>
    <w:rsid w:val="00961877"/>
    <w:rsid w:val="00962262"/>
    <w:rsid w:val="0096428A"/>
    <w:rsid w:val="00964347"/>
    <w:rsid w:val="0096437E"/>
    <w:rsid w:val="009644A1"/>
    <w:rsid w:val="00964639"/>
    <w:rsid w:val="00964BCB"/>
    <w:rsid w:val="00965235"/>
    <w:rsid w:val="00965344"/>
    <w:rsid w:val="009656F1"/>
    <w:rsid w:val="009657C6"/>
    <w:rsid w:val="009657EC"/>
    <w:rsid w:val="00966C7A"/>
    <w:rsid w:val="00967884"/>
    <w:rsid w:val="00967AD4"/>
    <w:rsid w:val="00967CA6"/>
    <w:rsid w:val="00970619"/>
    <w:rsid w:val="00970BB9"/>
    <w:rsid w:val="0097168C"/>
    <w:rsid w:val="00971AC8"/>
    <w:rsid w:val="00971D93"/>
    <w:rsid w:val="00972297"/>
    <w:rsid w:val="00973A7E"/>
    <w:rsid w:val="009743E1"/>
    <w:rsid w:val="00974501"/>
    <w:rsid w:val="009748C3"/>
    <w:rsid w:val="00974E23"/>
    <w:rsid w:val="00975E9C"/>
    <w:rsid w:val="00976E2B"/>
    <w:rsid w:val="00977CDB"/>
    <w:rsid w:val="00977EF3"/>
    <w:rsid w:val="00981685"/>
    <w:rsid w:val="009818D3"/>
    <w:rsid w:val="0098210B"/>
    <w:rsid w:val="00982311"/>
    <w:rsid w:val="00982531"/>
    <w:rsid w:val="00982893"/>
    <w:rsid w:val="009830C4"/>
    <w:rsid w:val="00983C98"/>
    <w:rsid w:val="00983C9B"/>
    <w:rsid w:val="009855A5"/>
    <w:rsid w:val="009873F9"/>
    <w:rsid w:val="00987A8B"/>
    <w:rsid w:val="00987C98"/>
    <w:rsid w:val="00987FE1"/>
    <w:rsid w:val="00990694"/>
    <w:rsid w:val="009908FE"/>
    <w:rsid w:val="009921ED"/>
    <w:rsid w:val="00993F11"/>
    <w:rsid w:val="00994DA5"/>
    <w:rsid w:val="00995C1D"/>
    <w:rsid w:val="00996A78"/>
    <w:rsid w:val="00997570"/>
    <w:rsid w:val="0099775E"/>
    <w:rsid w:val="00997A5B"/>
    <w:rsid w:val="00997C2F"/>
    <w:rsid w:val="009A02E2"/>
    <w:rsid w:val="009A1556"/>
    <w:rsid w:val="009A19AE"/>
    <w:rsid w:val="009A1B69"/>
    <w:rsid w:val="009A1E6B"/>
    <w:rsid w:val="009A2438"/>
    <w:rsid w:val="009A2E8A"/>
    <w:rsid w:val="009A32A3"/>
    <w:rsid w:val="009A3DB9"/>
    <w:rsid w:val="009A4311"/>
    <w:rsid w:val="009A54CF"/>
    <w:rsid w:val="009A5C4F"/>
    <w:rsid w:val="009A5DD6"/>
    <w:rsid w:val="009A7713"/>
    <w:rsid w:val="009A7AF0"/>
    <w:rsid w:val="009A7BD5"/>
    <w:rsid w:val="009A7C41"/>
    <w:rsid w:val="009B0067"/>
    <w:rsid w:val="009B2C89"/>
    <w:rsid w:val="009B48C1"/>
    <w:rsid w:val="009B4AB0"/>
    <w:rsid w:val="009B4B61"/>
    <w:rsid w:val="009B51BB"/>
    <w:rsid w:val="009B5411"/>
    <w:rsid w:val="009B56E9"/>
    <w:rsid w:val="009B5933"/>
    <w:rsid w:val="009B5FA3"/>
    <w:rsid w:val="009B6432"/>
    <w:rsid w:val="009B68B1"/>
    <w:rsid w:val="009C07F7"/>
    <w:rsid w:val="009C0C1C"/>
    <w:rsid w:val="009C157B"/>
    <w:rsid w:val="009C25A1"/>
    <w:rsid w:val="009C2FBB"/>
    <w:rsid w:val="009C312A"/>
    <w:rsid w:val="009C3815"/>
    <w:rsid w:val="009C38F5"/>
    <w:rsid w:val="009C3F13"/>
    <w:rsid w:val="009C64D7"/>
    <w:rsid w:val="009C65D8"/>
    <w:rsid w:val="009C6F7D"/>
    <w:rsid w:val="009C73BF"/>
    <w:rsid w:val="009C7524"/>
    <w:rsid w:val="009C769D"/>
    <w:rsid w:val="009D0384"/>
    <w:rsid w:val="009D0433"/>
    <w:rsid w:val="009D087F"/>
    <w:rsid w:val="009D1532"/>
    <w:rsid w:val="009D2A05"/>
    <w:rsid w:val="009D2F29"/>
    <w:rsid w:val="009D359D"/>
    <w:rsid w:val="009D3CEF"/>
    <w:rsid w:val="009D5A32"/>
    <w:rsid w:val="009D5C08"/>
    <w:rsid w:val="009D6290"/>
    <w:rsid w:val="009D65CF"/>
    <w:rsid w:val="009D6DD7"/>
    <w:rsid w:val="009D771F"/>
    <w:rsid w:val="009D7C2A"/>
    <w:rsid w:val="009E0597"/>
    <w:rsid w:val="009E17ED"/>
    <w:rsid w:val="009E2767"/>
    <w:rsid w:val="009E2854"/>
    <w:rsid w:val="009E2912"/>
    <w:rsid w:val="009E3EB6"/>
    <w:rsid w:val="009E417A"/>
    <w:rsid w:val="009E4686"/>
    <w:rsid w:val="009E4EC6"/>
    <w:rsid w:val="009E532B"/>
    <w:rsid w:val="009E6A0C"/>
    <w:rsid w:val="009E6F9D"/>
    <w:rsid w:val="009E706A"/>
    <w:rsid w:val="009E71F4"/>
    <w:rsid w:val="009E7D76"/>
    <w:rsid w:val="009F079D"/>
    <w:rsid w:val="009F0D87"/>
    <w:rsid w:val="009F1D51"/>
    <w:rsid w:val="009F1EF1"/>
    <w:rsid w:val="009F2B01"/>
    <w:rsid w:val="009F31A8"/>
    <w:rsid w:val="009F3288"/>
    <w:rsid w:val="009F3607"/>
    <w:rsid w:val="009F3B55"/>
    <w:rsid w:val="009F544D"/>
    <w:rsid w:val="009F5E6E"/>
    <w:rsid w:val="009F6311"/>
    <w:rsid w:val="009F6868"/>
    <w:rsid w:val="009F6A8C"/>
    <w:rsid w:val="009F72F0"/>
    <w:rsid w:val="009F78E8"/>
    <w:rsid w:val="00A005D9"/>
    <w:rsid w:val="00A00CC0"/>
    <w:rsid w:val="00A011C1"/>
    <w:rsid w:val="00A023CD"/>
    <w:rsid w:val="00A0372C"/>
    <w:rsid w:val="00A03C70"/>
    <w:rsid w:val="00A051D3"/>
    <w:rsid w:val="00A0535E"/>
    <w:rsid w:val="00A05CDB"/>
    <w:rsid w:val="00A05F06"/>
    <w:rsid w:val="00A06601"/>
    <w:rsid w:val="00A0661B"/>
    <w:rsid w:val="00A0690E"/>
    <w:rsid w:val="00A069C9"/>
    <w:rsid w:val="00A06DB0"/>
    <w:rsid w:val="00A07143"/>
    <w:rsid w:val="00A07A32"/>
    <w:rsid w:val="00A07B17"/>
    <w:rsid w:val="00A07CFE"/>
    <w:rsid w:val="00A1010F"/>
    <w:rsid w:val="00A102C5"/>
    <w:rsid w:val="00A10797"/>
    <w:rsid w:val="00A1081F"/>
    <w:rsid w:val="00A10912"/>
    <w:rsid w:val="00A1144F"/>
    <w:rsid w:val="00A1181C"/>
    <w:rsid w:val="00A11B24"/>
    <w:rsid w:val="00A11EAE"/>
    <w:rsid w:val="00A12ACD"/>
    <w:rsid w:val="00A12BE7"/>
    <w:rsid w:val="00A12DBD"/>
    <w:rsid w:val="00A131FE"/>
    <w:rsid w:val="00A13E5F"/>
    <w:rsid w:val="00A141FE"/>
    <w:rsid w:val="00A14411"/>
    <w:rsid w:val="00A14681"/>
    <w:rsid w:val="00A147CB"/>
    <w:rsid w:val="00A14D92"/>
    <w:rsid w:val="00A15091"/>
    <w:rsid w:val="00A157F2"/>
    <w:rsid w:val="00A15A9A"/>
    <w:rsid w:val="00A16E1D"/>
    <w:rsid w:val="00A17A8B"/>
    <w:rsid w:val="00A212EE"/>
    <w:rsid w:val="00A21858"/>
    <w:rsid w:val="00A219CB"/>
    <w:rsid w:val="00A219FA"/>
    <w:rsid w:val="00A21B27"/>
    <w:rsid w:val="00A21EB7"/>
    <w:rsid w:val="00A232DE"/>
    <w:rsid w:val="00A23605"/>
    <w:rsid w:val="00A24270"/>
    <w:rsid w:val="00A24C4C"/>
    <w:rsid w:val="00A253E4"/>
    <w:rsid w:val="00A26887"/>
    <w:rsid w:val="00A27357"/>
    <w:rsid w:val="00A27850"/>
    <w:rsid w:val="00A30382"/>
    <w:rsid w:val="00A30F60"/>
    <w:rsid w:val="00A317B0"/>
    <w:rsid w:val="00A317E7"/>
    <w:rsid w:val="00A334AD"/>
    <w:rsid w:val="00A34374"/>
    <w:rsid w:val="00A35357"/>
    <w:rsid w:val="00A3621E"/>
    <w:rsid w:val="00A36F99"/>
    <w:rsid w:val="00A4063F"/>
    <w:rsid w:val="00A418AE"/>
    <w:rsid w:val="00A4194F"/>
    <w:rsid w:val="00A41EED"/>
    <w:rsid w:val="00A42132"/>
    <w:rsid w:val="00A42D1D"/>
    <w:rsid w:val="00A44245"/>
    <w:rsid w:val="00A44EDD"/>
    <w:rsid w:val="00A45519"/>
    <w:rsid w:val="00A45C90"/>
    <w:rsid w:val="00A47174"/>
    <w:rsid w:val="00A4766B"/>
    <w:rsid w:val="00A47723"/>
    <w:rsid w:val="00A47ED7"/>
    <w:rsid w:val="00A500B3"/>
    <w:rsid w:val="00A51197"/>
    <w:rsid w:val="00A51901"/>
    <w:rsid w:val="00A52516"/>
    <w:rsid w:val="00A52B84"/>
    <w:rsid w:val="00A52C9D"/>
    <w:rsid w:val="00A53743"/>
    <w:rsid w:val="00A53E65"/>
    <w:rsid w:val="00A54508"/>
    <w:rsid w:val="00A55046"/>
    <w:rsid w:val="00A5514C"/>
    <w:rsid w:val="00A55511"/>
    <w:rsid w:val="00A55611"/>
    <w:rsid w:val="00A5562D"/>
    <w:rsid w:val="00A5607A"/>
    <w:rsid w:val="00A5644F"/>
    <w:rsid w:val="00A5727B"/>
    <w:rsid w:val="00A57E27"/>
    <w:rsid w:val="00A60019"/>
    <w:rsid w:val="00A62422"/>
    <w:rsid w:val="00A624E0"/>
    <w:rsid w:val="00A62E9B"/>
    <w:rsid w:val="00A63C24"/>
    <w:rsid w:val="00A64D7A"/>
    <w:rsid w:val="00A653D5"/>
    <w:rsid w:val="00A65446"/>
    <w:rsid w:val="00A67041"/>
    <w:rsid w:val="00A7068E"/>
    <w:rsid w:val="00A71650"/>
    <w:rsid w:val="00A71EC0"/>
    <w:rsid w:val="00A74365"/>
    <w:rsid w:val="00A7462F"/>
    <w:rsid w:val="00A74FED"/>
    <w:rsid w:val="00A751BD"/>
    <w:rsid w:val="00A75879"/>
    <w:rsid w:val="00A758CA"/>
    <w:rsid w:val="00A762ED"/>
    <w:rsid w:val="00A767F4"/>
    <w:rsid w:val="00A76BA4"/>
    <w:rsid w:val="00A77968"/>
    <w:rsid w:val="00A77F26"/>
    <w:rsid w:val="00A804F7"/>
    <w:rsid w:val="00A81531"/>
    <w:rsid w:val="00A82026"/>
    <w:rsid w:val="00A82AA1"/>
    <w:rsid w:val="00A8393B"/>
    <w:rsid w:val="00A83E12"/>
    <w:rsid w:val="00A84AAF"/>
    <w:rsid w:val="00A84D05"/>
    <w:rsid w:val="00A85CAB"/>
    <w:rsid w:val="00A85FBD"/>
    <w:rsid w:val="00A86CD5"/>
    <w:rsid w:val="00A86CF8"/>
    <w:rsid w:val="00A87322"/>
    <w:rsid w:val="00A90495"/>
    <w:rsid w:val="00A905AC"/>
    <w:rsid w:val="00A91858"/>
    <w:rsid w:val="00A92001"/>
    <w:rsid w:val="00A92746"/>
    <w:rsid w:val="00A93F4B"/>
    <w:rsid w:val="00A94090"/>
    <w:rsid w:val="00A94252"/>
    <w:rsid w:val="00A94917"/>
    <w:rsid w:val="00A94C15"/>
    <w:rsid w:val="00A95A1B"/>
    <w:rsid w:val="00AA06DA"/>
    <w:rsid w:val="00AA0DC1"/>
    <w:rsid w:val="00AA10B0"/>
    <w:rsid w:val="00AA132A"/>
    <w:rsid w:val="00AA1F82"/>
    <w:rsid w:val="00AA2146"/>
    <w:rsid w:val="00AA24DF"/>
    <w:rsid w:val="00AA29CA"/>
    <w:rsid w:val="00AA2F15"/>
    <w:rsid w:val="00AA3797"/>
    <w:rsid w:val="00AA4392"/>
    <w:rsid w:val="00AA4E53"/>
    <w:rsid w:val="00AA583F"/>
    <w:rsid w:val="00AA70AC"/>
    <w:rsid w:val="00AA7CD6"/>
    <w:rsid w:val="00AB014D"/>
    <w:rsid w:val="00AB0D64"/>
    <w:rsid w:val="00AB0F80"/>
    <w:rsid w:val="00AB1A8C"/>
    <w:rsid w:val="00AB1C2C"/>
    <w:rsid w:val="00AB2F83"/>
    <w:rsid w:val="00AB3515"/>
    <w:rsid w:val="00AB381E"/>
    <w:rsid w:val="00AB3944"/>
    <w:rsid w:val="00AB3A47"/>
    <w:rsid w:val="00AB411B"/>
    <w:rsid w:val="00AB4272"/>
    <w:rsid w:val="00AB4273"/>
    <w:rsid w:val="00AB49D0"/>
    <w:rsid w:val="00AB5AAB"/>
    <w:rsid w:val="00AB5B05"/>
    <w:rsid w:val="00AB6793"/>
    <w:rsid w:val="00AB6DE3"/>
    <w:rsid w:val="00AB6F4D"/>
    <w:rsid w:val="00AB7772"/>
    <w:rsid w:val="00AC0253"/>
    <w:rsid w:val="00AC055E"/>
    <w:rsid w:val="00AC1329"/>
    <w:rsid w:val="00AC14D1"/>
    <w:rsid w:val="00AC1F44"/>
    <w:rsid w:val="00AC20BC"/>
    <w:rsid w:val="00AC2909"/>
    <w:rsid w:val="00AC47BE"/>
    <w:rsid w:val="00AC4F0D"/>
    <w:rsid w:val="00AC5888"/>
    <w:rsid w:val="00AC5C46"/>
    <w:rsid w:val="00AC5E2F"/>
    <w:rsid w:val="00AC68AC"/>
    <w:rsid w:val="00AC77CF"/>
    <w:rsid w:val="00AD0046"/>
    <w:rsid w:val="00AD0757"/>
    <w:rsid w:val="00AD0A61"/>
    <w:rsid w:val="00AD0DAF"/>
    <w:rsid w:val="00AD1C9C"/>
    <w:rsid w:val="00AD25B1"/>
    <w:rsid w:val="00AD2E8E"/>
    <w:rsid w:val="00AD2FED"/>
    <w:rsid w:val="00AD47A9"/>
    <w:rsid w:val="00AD4D75"/>
    <w:rsid w:val="00AD4ED7"/>
    <w:rsid w:val="00AD523E"/>
    <w:rsid w:val="00AD55A0"/>
    <w:rsid w:val="00AD5825"/>
    <w:rsid w:val="00AD6590"/>
    <w:rsid w:val="00AD664F"/>
    <w:rsid w:val="00AD6798"/>
    <w:rsid w:val="00AD72F0"/>
    <w:rsid w:val="00AD7913"/>
    <w:rsid w:val="00AE0270"/>
    <w:rsid w:val="00AE031C"/>
    <w:rsid w:val="00AE0461"/>
    <w:rsid w:val="00AE1103"/>
    <w:rsid w:val="00AE115C"/>
    <w:rsid w:val="00AE1F7F"/>
    <w:rsid w:val="00AE3145"/>
    <w:rsid w:val="00AE3B3C"/>
    <w:rsid w:val="00AE4F4B"/>
    <w:rsid w:val="00AE6409"/>
    <w:rsid w:val="00AE78A5"/>
    <w:rsid w:val="00AE791C"/>
    <w:rsid w:val="00AF0551"/>
    <w:rsid w:val="00AF0AAD"/>
    <w:rsid w:val="00AF1E54"/>
    <w:rsid w:val="00AF1F42"/>
    <w:rsid w:val="00AF209C"/>
    <w:rsid w:val="00AF3CB5"/>
    <w:rsid w:val="00AF4921"/>
    <w:rsid w:val="00AF55F0"/>
    <w:rsid w:val="00AF58D5"/>
    <w:rsid w:val="00AF5AA8"/>
    <w:rsid w:val="00AF615E"/>
    <w:rsid w:val="00AF61D3"/>
    <w:rsid w:val="00AF63E4"/>
    <w:rsid w:val="00AF66C3"/>
    <w:rsid w:val="00AF74ED"/>
    <w:rsid w:val="00B01CF0"/>
    <w:rsid w:val="00B02014"/>
    <w:rsid w:val="00B027FC"/>
    <w:rsid w:val="00B02A6F"/>
    <w:rsid w:val="00B02CEE"/>
    <w:rsid w:val="00B02F96"/>
    <w:rsid w:val="00B03587"/>
    <w:rsid w:val="00B03BEB"/>
    <w:rsid w:val="00B04147"/>
    <w:rsid w:val="00B04F13"/>
    <w:rsid w:val="00B05C64"/>
    <w:rsid w:val="00B06332"/>
    <w:rsid w:val="00B0792E"/>
    <w:rsid w:val="00B10BE5"/>
    <w:rsid w:val="00B11225"/>
    <w:rsid w:val="00B127BF"/>
    <w:rsid w:val="00B1474F"/>
    <w:rsid w:val="00B14F3D"/>
    <w:rsid w:val="00B1538C"/>
    <w:rsid w:val="00B15764"/>
    <w:rsid w:val="00B1587B"/>
    <w:rsid w:val="00B159F3"/>
    <w:rsid w:val="00B16962"/>
    <w:rsid w:val="00B17572"/>
    <w:rsid w:val="00B20DB6"/>
    <w:rsid w:val="00B2144C"/>
    <w:rsid w:val="00B21841"/>
    <w:rsid w:val="00B2184C"/>
    <w:rsid w:val="00B218AF"/>
    <w:rsid w:val="00B22B1D"/>
    <w:rsid w:val="00B23A03"/>
    <w:rsid w:val="00B25777"/>
    <w:rsid w:val="00B26A23"/>
    <w:rsid w:val="00B26E8C"/>
    <w:rsid w:val="00B2794A"/>
    <w:rsid w:val="00B27DA3"/>
    <w:rsid w:val="00B30527"/>
    <w:rsid w:val="00B311AC"/>
    <w:rsid w:val="00B321E8"/>
    <w:rsid w:val="00B32733"/>
    <w:rsid w:val="00B32FBC"/>
    <w:rsid w:val="00B3342A"/>
    <w:rsid w:val="00B34D8E"/>
    <w:rsid w:val="00B35063"/>
    <w:rsid w:val="00B358D0"/>
    <w:rsid w:val="00B35A5F"/>
    <w:rsid w:val="00B3634B"/>
    <w:rsid w:val="00B36865"/>
    <w:rsid w:val="00B37453"/>
    <w:rsid w:val="00B37661"/>
    <w:rsid w:val="00B4018C"/>
    <w:rsid w:val="00B40289"/>
    <w:rsid w:val="00B412CF"/>
    <w:rsid w:val="00B41836"/>
    <w:rsid w:val="00B42F22"/>
    <w:rsid w:val="00B434DE"/>
    <w:rsid w:val="00B43539"/>
    <w:rsid w:val="00B43633"/>
    <w:rsid w:val="00B45BC3"/>
    <w:rsid w:val="00B46B27"/>
    <w:rsid w:val="00B47CDC"/>
    <w:rsid w:val="00B47D5C"/>
    <w:rsid w:val="00B50E37"/>
    <w:rsid w:val="00B50F12"/>
    <w:rsid w:val="00B51A12"/>
    <w:rsid w:val="00B51CC8"/>
    <w:rsid w:val="00B52EE3"/>
    <w:rsid w:val="00B52EF7"/>
    <w:rsid w:val="00B53B79"/>
    <w:rsid w:val="00B53E1E"/>
    <w:rsid w:val="00B53E4D"/>
    <w:rsid w:val="00B54666"/>
    <w:rsid w:val="00B54AD3"/>
    <w:rsid w:val="00B54FE2"/>
    <w:rsid w:val="00B56A36"/>
    <w:rsid w:val="00B570DA"/>
    <w:rsid w:val="00B5729C"/>
    <w:rsid w:val="00B575A3"/>
    <w:rsid w:val="00B57BC3"/>
    <w:rsid w:val="00B60861"/>
    <w:rsid w:val="00B60C33"/>
    <w:rsid w:val="00B611B6"/>
    <w:rsid w:val="00B616C0"/>
    <w:rsid w:val="00B61ED9"/>
    <w:rsid w:val="00B62280"/>
    <w:rsid w:val="00B624B2"/>
    <w:rsid w:val="00B63111"/>
    <w:rsid w:val="00B63155"/>
    <w:rsid w:val="00B63CE1"/>
    <w:rsid w:val="00B63EAC"/>
    <w:rsid w:val="00B6516E"/>
    <w:rsid w:val="00B651B2"/>
    <w:rsid w:val="00B6527D"/>
    <w:rsid w:val="00B65376"/>
    <w:rsid w:val="00B658B0"/>
    <w:rsid w:val="00B65B21"/>
    <w:rsid w:val="00B66344"/>
    <w:rsid w:val="00B67418"/>
    <w:rsid w:val="00B679DC"/>
    <w:rsid w:val="00B700C7"/>
    <w:rsid w:val="00B705BE"/>
    <w:rsid w:val="00B709BC"/>
    <w:rsid w:val="00B70A04"/>
    <w:rsid w:val="00B71022"/>
    <w:rsid w:val="00B710ED"/>
    <w:rsid w:val="00B71A0C"/>
    <w:rsid w:val="00B71EB5"/>
    <w:rsid w:val="00B72053"/>
    <w:rsid w:val="00B7215E"/>
    <w:rsid w:val="00B7243D"/>
    <w:rsid w:val="00B7292B"/>
    <w:rsid w:val="00B733D3"/>
    <w:rsid w:val="00B7459C"/>
    <w:rsid w:val="00B74F33"/>
    <w:rsid w:val="00B75143"/>
    <w:rsid w:val="00B75822"/>
    <w:rsid w:val="00B759E6"/>
    <w:rsid w:val="00B76345"/>
    <w:rsid w:val="00B7716B"/>
    <w:rsid w:val="00B77FF4"/>
    <w:rsid w:val="00B801AA"/>
    <w:rsid w:val="00B80E62"/>
    <w:rsid w:val="00B81690"/>
    <w:rsid w:val="00B81813"/>
    <w:rsid w:val="00B81B06"/>
    <w:rsid w:val="00B81F03"/>
    <w:rsid w:val="00B82E9A"/>
    <w:rsid w:val="00B831E4"/>
    <w:rsid w:val="00B8388D"/>
    <w:rsid w:val="00B83B58"/>
    <w:rsid w:val="00B840E8"/>
    <w:rsid w:val="00B8417F"/>
    <w:rsid w:val="00B849BB"/>
    <w:rsid w:val="00B84E7D"/>
    <w:rsid w:val="00B8554F"/>
    <w:rsid w:val="00B86F7B"/>
    <w:rsid w:val="00B872AE"/>
    <w:rsid w:val="00B87F72"/>
    <w:rsid w:val="00B90F22"/>
    <w:rsid w:val="00B944BE"/>
    <w:rsid w:val="00B94EF2"/>
    <w:rsid w:val="00B95DDD"/>
    <w:rsid w:val="00B9673D"/>
    <w:rsid w:val="00B967B3"/>
    <w:rsid w:val="00B96878"/>
    <w:rsid w:val="00B97851"/>
    <w:rsid w:val="00B97B7D"/>
    <w:rsid w:val="00BA015C"/>
    <w:rsid w:val="00BA0677"/>
    <w:rsid w:val="00BA11DA"/>
    <w:rsid w:val="00BA13F6"/>
    <w:rsid w:val="00BA1AD8"/>
    <w:rsid w:val="00BA31F4"/>
    <w:rsid w:val="00BA3354"/>
    <w:rsid w:val="00BA34C7"/>
    <w:rsid w:val="00BA3A83"/>
    <w:rsid w:val="00BA4D53"/>
    <w:rsid w:val="00BA4DBC"/>
    <w:rsid w:val="00BA54D6"/>
    <w:rsid w:val="00BA5B4A"/>
    <w:rsid w:val="00BA5C9A"/>
    <w:rsid w:val="00BA7656"/>
    <w:rsid w:val="00BA778F"/>
    <w:rsid w:val="00BA7B9B"/>
    <w:rsid w:val="00BA7FD4"/>
    <w:rsid w:val="00BB06AD"/>
    <w:rsid w:val="00BB08D0"/>
    <w:rsid w:val="00BB186A"/>
    <w:rsid w:val="00BB1D75"/>
    <w:rsid w:val="00BB1FDC"/>
    <w:rsid w:val="00BB26AA"/>
    <w:rsid w:val="00BB279A"/>
    <w:rsid w:val="00BB2850"/>
    <w:rsid w:val="00BB2E02"/>
    <w:rsid w:val="00BB338E"/>
    <w:rsid w:val="00BB3776"/>
    <w:rsid w:val="00BB387B"/>
    <w:rsid w:val="00BB3D8C"/>
    <w:rsid w:val="00BB4957"/>
    <w:rsid w:val="00BB4A39"/>
    <w:rsid w:val="00BB4E7D"/>
    <w:rsid w:val="00BB507F"/>
    <w:rsid w:val="00BB701D"/>
    <w:rsid w:val="00BB7CEF"/>
    <w:rsid w:val="00BC0A73"/>
    <w:rsid w:val="00BC13ED"/>
    <w:rsid w:val="00BC3479"/>
    <w:rsid w:val="00BC3962"/>
    <w:rsid w:val="00BC3A32"/>
    <w:rsid w:val="00BC4561"/>
    <w:rsid w:val="00BC575B"/>
    <w:rsid w:val="00BC5A09"/>
    <w:rsid w:val="00BC7D55"/>
    <w:rsid w:val="00BD0C87"/>
    <w:rsid w:val="00BD0E1D"/>
    <w:rsid w:val="00BD1699"/>
    <w:rsid w:val="00BD17EA"/>
    <w:rsid w:val="00BD1BCF"/>
    <w:rsid w:val="00BD31DD"/>
    <w:rsid w:val="00BD3B53"/>
    <w:rsid w:val="00BD46D3"/>
    <w:rsid w:val="00BD48E0"/>
    <w:rsid w:val="00BD4BBD"/>
    <w:rsid w:val="00BD543E"/>
    <w:rsid w:val="00BD659B"/>
    <w:rsid w:val="00BD6892"/>
    <w:rsid w:val="00BD7832"/>
    <w:rsid w:val="00BE1AA3"/>
    <w:rsid w:val="00BE200D"/>
    <w:rsid w:val="00BE2279"/>
    <w:rsid w:val="00BE243D"/>
    <w:rsid w:val="00BE3184"/>
    <w:rsid w:val="00BE381A"/>
    <w:rsid w:val="00BE3E76"/>
    <w:rsid w:val="00BE48F4"/>
    <w:rsid w:val="00BE4A52"/>
    <w:rsid w:val="00BE5CA5"/>
    <w:rsid w:val="00BE5E27"/>
    <w:rsid w:val="00BE65C5"/>
    <w:rsid w:val="00BE6F9E"/>
    <w:rsid w:val="00BE71A9"/>
    <w:rsid w:val="00BE7703"/>
    <w:rsid w:val="00BF0C47"/>
    <w:rsid w:val="00BF1107"/>
    <w:rsid w:val="00BF1A29"/>
    <w:rsid w:val="00BF20FC"/>
    <w:rsid w:val="00BF241F"/>
    <w:rsid w:val="00BF2B34"/>
    <w:rsid w:val="00BF315F"/>
    <w:rsid w:val="00BF323A"/>
    <w:rsid w:val="00BF3315"/>
    <w:rsid w:val="00BF3DA3"/>
    <w:rsid w:val="00BF512E"/>
    <w:rsid w:val="00BF5379"/>
    <w:rsid w:val="00BF5B7E"/>
    <w:rsid w:val="00BF66C0"/>
    <w:rsid w:val="00BF79D2"/>
    <w:rsid w:val="00C01105"/>
    <w:rsid w:val="00C0179F"/>
    <w:rsid w:val="00C017E3"/>
    <w:rsid w:val="00C01847"/>
    <w:rsid w:val="00C01AF2"/>
    <w:rsid w:val="00C01CD4"/>
    <w:rsid w:val="00C02729"/>
    <w:rsid w:val="00C031CC"/>
    <w:rsid w:val="00C03406"/>
    <w:rsid w:val="00C04B20"/>
    <w:rsid w:val="00C04D6D"/>
    <w:rsid w:val="00C05904"/>
    <w:rsid w:val="00C0596C"/>
    <w:rsid w:val="00C0625A"/>
    <w:rsid w:val="00C074F9"/>
    <w:rsid w:val="00C07B29"/>
    <w:rsid w:val="00C07CF0"/>
    <w:rsid w:val="00C10352"/>
    <w:rsid w:val="00C103F6"/>
    <w:rsid w:val="00C1123C"/>
    <w:rsid w:val="00C1153A"/>
    <w:rsid w:val="00C118C8"/>
    <w:rsid w:val="00C11BDB"/>
    <w:rsid w:val="00C11F69"/>
    <w:rsid w:val="00C11FAD"/>
    <w:rsid w:val="00C12122"/>
    <w:rsid w:val="00C1215D"/>
    <w:rsid w:val="00C12D15"/>
    <w:rsid w:val="00C12E49"/>
    <w:rsid w:val="00C1305B"/>
    <w:rsid w:val="00C13D5A"/>
    <w:rsid w:val="00C1448C"/>
    <w:rsid w:val="00C14CDC"/>
    <w:rsid w:val="00C14EB4"/>
    <w:rsid w:val="00C15014"/>
    <w:rsid w:val="00C16A88"/>
    <w:rsid w:val="00C1792D"/>
    <w:rsid w:val="00C17CFC"/>
    <w:rsid w:val="00C2067D"/>
    <w:rsid w:val="00C20CDB"/>
    <w:rsid w:val="00C21D22"/>
    <w:rsid w:val="00C22656"/>
    <w:rsid w:val="00C22C15"/>
    <w:rsid w:val="00C23401"/>
    <w:rsid w:val="00C23814"/>
    <w:rsid w:val="00C2397F"/>
    <w:rsid w:val="00C23CEA"/>
    <w:rsid w:val="00C24846"/>
    <w:rsid w:val="00C24C69"/>
    <w:rsid w:val="00C24DBF"/>
    <w:rsid w:val="00C24E0D"/>
    <w:rsid w:val="00C261B0"/>
    <w:rsid w:val="00C2725A"/>
    <w:rsid w:val="00C307C7"/>
    <w:rsid w:val="00C31E68"/>
    <w:rsid w:val="00C3433B"/>
    <w:rsid w:val="00C3453A"/>
    <w:rsid w:val="00C35209"/>
    <w:rsid w:val="00C35C3B"/>
    <w:rsid w:val="00C361C9"/>
    <w:rsid w:val="00C36AA7"/>
    <w:rsid w:val="00C36DD9"/>
    <w:rsid w:val="00C36EF0"/>
    <w:rsid w:val="00C37329"/>
    <w:rsid w:val="00C378D1"/>
    <w:rsid w:val="00C40239"/>
    <w:rsid w:val="00C40522"/>
    <w:rsid w:val="00C40D75"/>
    <w:rsid w:val="00C41D79"/>
    <w:rsid w:val="00C422D4"/>
    <w:rsid w:val="00C42BF9"/>
    <w:rsid w:val="00C43465"/>
    <w:rsid w:val="00C4370A"/>
    <w:rsid w:val="00C43875"/>
    <w:rsid w:val="00C43912"/>
    <w:rsid w:val="00C44420"/>
    <w:rsid w:val="00C44734"/>
    <w:rsid w:val="00C4505E"/>
    <w:rsid w:val="00C454F9"/>
    <w:rsid w:val="00C45529"/>
    <w:rsid w:val="00C45D90"/>
    <w:rsid w:val="00C45FF9"/>
    <w:rsid w:val="00C46029"/>
    <w:rsid w:val="00C46A68"/>
    <w:rsid w:val="00C47966"/>
    <w:rsid w:val="00C47B93"/>
    <w:rsid w:val="00C501A0"/>
    <w:rsid w:val="00C510A5"/>
    <w:rsid w:val="00C514E1"/>
    <w:rsid w:val="00C52722"/>
    <w:rsid w:val="00C52AE4"/>
    <w:rsid w:val="00C53210"/>
    <w:rsid w:val="00C54160"/>
    <w:rsid w:val="00C54744"/>
    <w:rsid w:val="00C54844"/>
    <w:rsid w:val="00C54866"/>
    <w:rsid w:val="00C552F4"/>
    <w:rsid w:val="00C55631"/>
    <w:rsid w:val="00C556A0"/>
    <w:rsid w:val="00C55761"/>
    <w:rsid w:val="00C55D6D"/>
    <w:rsid w:val="00C564C1"/>
    <w:rsid w:val="00C56F08"/>
    <w:rsid w:val="00C576FF"/>
    <w:rsid w:val="00C57FB5"/>
    <w:rsid w:val="00C60263"/>
    <w:rsid w:val="00C602A4"/>
    <w:rsid w:val="00C604CE"/>
    <w:rsid w:val="00C60A1E"/>
    <w:rsid w:val="00C61039"/>
    <w:rsid w:val="00C61088"/>
    <w:rsid w:val="00C61A22"/>
    <w:rsid w:val="00C61C0A"/>
    <w:rsid w:val="00C62E22"/>
    <w:rsid w:val="00C62EC5"/>
    <w:rsid w:val="00C62F21"/>
    <w:rsid w:val="00C6412D"/>
    <w:rsid w:val="00C65817"/>
    <w:rsid w:val="00C66291"/>
    <w:rsid w:val="00C668AB"/>
    <w:rsid w:val="00C67403"/>
    <w:rsid w:val="00C67551"/>
    <w:rsid w:val="00C67620"/>
    <w:rsid w:val="00C6776D"/>
    <w:rsid w:val="00C67A24"/>
    <w:rsid w:val="00C67FBF"/>
    <w:rsid w:val="00C70D55"/>
    <w:rsid w:val="00C71146"/>
    <w:rsid w:val="00C713EA"/>
    <w:rsid w:val="00C71E08"/>
    <w:rsid w:val="00C7288A"/>
    <w:rsid w:val="00C732C3"/>
    <w:rsid w:val="00C743DF"/>
    <w:rsid w:val="00C74543"/>
    <w:rsid w:val="00C75056"/>
    <w:rsid w:val="00C76CC2"/>
    <w:rsid w:val="00C8074C"/>
    <w:rsid w:val="00C807DC"/>
    <w:rsid w:val="00C80988"/>
    <w:rsid w:val="00C80AA8"/>
    <w:rsid w:val="00C80F8D"/>
    <w:rsid w:val="00C81266"/>
    <w:rsid w:val="00C812CF"/>
    <w:rsid w:val="00C819B2"/>
    <w:rsid w:val="00C82367"/>
    <w:rsid w:val="00C82419"/>
    <w:rsid w:val="00C82C17"/>
    <w:rsid w:val="00C83C19"/>
    <w:rsid w:val="00C84A56"/>
    <w:rsid w:val="00C851AB"/>
    <w:rsid w:val="00C856A2"/>
    <w:rsid w:val="00C85F84"/>
    <w:rsid w:val="00C86CEC"/>
    <w:rsid w:val="00C872DD"/>
    <w:rsid w:val="00C87345"/>
    <w:rsid w:val="00C87467"/>
    <w:rsid w:val="00C87868"/>
    <w:rsid w:val="00C8799E"/>
    <w:rsid w:val="00C900A4"/>
    <w:rsid w:val="00C908B0"/>
    <w:rsid w:val="00C9115C"/>
    <w:rsid w:val="00C91D2E"/>
    <w:rsid w:val="00C91D91"/>
    <w:rsid w:val="00C92042"/>
    <w:rsid w:val="00C9230A"/>
    <w:rsid w:val="00C933E0"/>
    <w:rsid w:val="00C933FA"/>
    <w:rsid w:val="00C9481C"/>
    <w:rsid w:val="00C95200"/>
    <w:rsid w:val="00C953C7"/>
    <w:rsid w:val="00C96D4F"/>
    <w:rsid w:val="00C974CE"/>
    <w:rsid w:val="00CA0A8A"/>
    <w:rsid w:val="00CA0AEC"/>
    <w:rsid w:val="00CA21EE"/>
    <w:rsid w:val="00CA2ADB"/>
    <w:rsid w:val="00CA3104"/>
    <w:rsid w:val="00CA362D"/>
    <w:rsid w:val="00CA3700"/>
    <w:rsid w:val="00CA3AC6"/>
    <w:rsid w:val="00CA4B1E"/>
    <w:rsid w:val="00CA5E03"/>
    <w:rsid w:val="00CA6008"/>
    <w:rsid w:val="00CA6222"/>
    <w:rsid w:val="00CA76D4"/>
    <w:rsid w:val="00CA7CEE"/>
    <w:rsid w:val="00CB0834"/>
    <w:rsid w:val="00CB0E41"/>
    <w:rsid w:val="00CB156A"/>
    <w:rsid w:val="00CB1B4E"/>
    <w:rsid w:val="00CB1E86"/>
    <w:rsid w:val="00CB25DF"/>
    <w:rsid w:val="00CB2ECC"/>
    <w:rsid w:val="00CB3143"/>
    <w:rsid w:val="00CB33FA"/>
    <w:rsid w:val="00CB3848"/>
    <w:rsid w:val="00CB5356"/>
    <w:rsid w:val="00CB5B2F"/>
    <w:rsid w:val="00CB5DC3"/>
    <w:rsid w:val="00CB6237"/>
    <w:rsid w:val="00CB70EF"/>
    <w:rsid w:val="00CB7FAE"/>
    <w:rsid w:val="00CC0037"/>
    <w:rsid w:val="00CC011D"/>
    <w:rsid w:val="00CC011F"/>
    <w:rsid w:val="00CC0B65"/>
    <w:rsid w:val="00CC1983"/>
    <w:rsid w:val="00CC222F"/>
    <w:rsid w:val="00CC2725"/>
    <w:rsid w:val="00CC2A60"/>
    <w:rsid w:val="00CC2B96"/>
    <w:rsid w:val="00CC3468"/>
    <w:rsid w:val="00CC349F"/>
    <w:rsid w:val="00CC34FB"/>
    <w:rsid w:val="00CC3C8E"/>
    <w:rsid w:val="00CC40C1"/>
    <w:rsid w:val="00CC51F4"/>
    <w:rsid w:val="00CC5A72"/>
    <w:rsid w:val="00CC63D2"/>
    <w:rsid w:val="00CC7C51"/>
    <w:rsid w:val="00CC7D09"/>
    <w:rsid w:val="00CD02A9"/>
    <w:rsid w:val="00CD042E"/>
    <w:rsid w:val="00CD1F80"/>
    <w:rsid w:val="00CD2305"/>
    <w:rsid w:val="00CD325C"/>
    <w:rsid w:val="00CD3375"/>
    <w:rsid w:val="00CD3548"/>
    <w:rsid w:val="00CD3D3C"/>
    <w:rsid w:val="00CD450E"/>
    <w:rsid w:val="00CD4B69"/>
    <w:rsid w:val="00CD5175"/>
    <w:rsid w:val="00CD52AF"/>
    <w:rsid w:val="00CD538A"/>
    <w:rsid w:val="00CD635A"/>
    <w:rsid w:val="00CD641A"/>
    <w:rsid w:val="00CD71F6"/>
    <w:rsid w:val="00CD7569"/>
    <w:rsid w:val="00CE06FD"/>
    <w:rsid w:val="00CE0B63"/>
    <w:rsid w:val="00CE0D14"/>
    <w:rsid w:val="00CE1716"/>
    <w:rsid w:val="00CE17AD"/>
    <w:rsid w:val="00CE2584"/>
    <w:rsid w:val="00CE2609"/>
    <w:rsid w:val="00CE306A"/>
    <w:rsid w:val="00CE3422"/>
    <w:rsid w:val="00CE35BC"/>
    <w:rsid w:val="00CE3901"/>
    <w:rsid w:val="00CE3ABE"/>
    <w:rsid w:val="00CE4AB2"/>
    <w:rsid w:val="00CE5F5A"/>
    <w:rsid w:val="00CE77E2"/>
    <w:rsid w:val="00CE7FC6"/>
    <w:rsid w:val="00CF0AA8"/>
    <w:rsid w:val="00CF169D"/>
    <w:rsid w:val="00CF1EBA"/>
    <w:rsid w:val="00CF228F"/>
    <w:rsid w:val="00CF2547"/>
    <w:rsid w:val="00CF2569"/>
    <w:rsid w:val="00CF2869"/>
    <w:rsid w:val="00CF2E71"/>
    <w:rsid w:val="00CF2F91"/>
    <w:rsid w:val="00CF3507"/>
    <w:rsid w:val="00CF3689"/>
    <w:rsid w:val="00CF38B4"/>
    <w:rsid w:val="00CF4185"/>
    <w:rsid w:val="00CF6B35"/>
    <w:rsid w:val="00CF7313"/>
    <w:rsid w:val="00CF7D6D"/>
    <w:rsid w:val="00D0092C"/>
    <w:rsid w:val="00D00FFE"/>
    <w:rsid w:val="00D017A4"/>
    <w:rsid w:val="00D017F5"/>
    <w:rsid w:val="00D02AE5"/>
    <w:rsid w:val="00D0358A"/>
    <w:rsid w:val="00D03E70"/>
    <w:rsid w:val="00D042CD"/>
    <w:rsid w:val="00D043EF"/>
    <w:rsid w:val="00D055B8"/>
    <w:rsid w:val="00D06766"/>
    <w:rsid w:val="00D06B39"/>
    <w:rsid w:val="00D10367"/>
    <w:rsid w:val="00D10839"/>
    <w:rsid w:val="00D10C98"/>
    <w:rsid w:val="00D1172E"/>
    <w:rsid w:val="00D11B25"/>
    <w:rsid w:val="00D123AD"/>
    <w:rsid w:val="00D1291B"/>
    <w:rsid w:val="00D12A1B"/>
    <w:rsid w:val="00D138AE"/>
    <w:rsid w:val="00D13DC5"/>
    <w:rsid w:val="00D149BF"/>
    <w:rsid w:val="00D15378"/>
    <w:rsid w:val="00D157D5"/>
    <w:rsid w:val="00D15913"/>
    <w:rsid w:val="00D15E46"/>
    <w:rsid w:val="00D1634A"/>
    <w:rsid w:val="00D164EE"/>
    <w:rsid w:val="00D168A5"/>
    <w:rsid w:val="00D16C35"/>
    <w:rsid w:val="00D16F5C"/>
    <w:rsid w:val="00D1713E"/>
    <w:rsid w:val="00D17651"/>
    <w:rsid w:val="00D176D8"/>
    <w:rsid w:val="00D1775A"/>
    <w:rsid w:val="00D20D0F"/>
    <w:rsid w:val="00D2135B"/>
    <w:rsid w:val="00D226C9"/>
    <w:rsid w:val="00D22ABE"/>
    <w:rsid w:val="00D230C2"/>
    <w:rsid w:val="00D249BE"/>
    <w:rsid w:val="00D25977"/>
    <w:rsid w:val="00D26D90"/>
    <w:rsid w:val="00D2700B"/>
    <w:rsid w:val="00D276B8"/>
    <w:rsid w:val="00D30EA1"/>
    <w:rsid w:val="00D31406"/>
    <w:rsid w:val="00D3191D"/>
    <w:rsid w:val="00D32024"/>
    <w:rsid w:val="00D32161"/>
    <w:rsid w:val="00D32E5D"/>
    <w:rsid w:val="00D32F90"/>
    <w:rsid w:val="00D33690"/>
    <w:rsid w:val="00D337B2"/>
    <w:rsid w:val="00D34F23"/>
    <w:rsid w:val="00D3548C"/>
    <w:rsid w:val="00D354A0"/>
    <w:rsid w:val="00D354DB"/>
    <w:rsid w:val="00D357E8"/>
    <w:rsid w:val="00D35F45"/>
    <w:rsid w:val="00D373EB"/>
    <w:rsid w:val="00D4023D"/>
    <w:rsid w:val="00D406AE"/>
    <w:rsid w:val="00D40A05"/>
    <w:rsid w:val="00D41E62"/>
    <w:rsid w:val="00D420D0"/>
    <w:rsid w:val="00D430D3"/>
    <w:rsid w:val="00D43634"/>
    <w:rsid w:val="00D43A8C"/>
    <w:rsid w:val="00D43F93"/>
    <w:rsid w:val="00D44196"/>
    <w:rsid w:val="00D45A4F"/>
    <w:rsid w:val="00D46D97"/>
    <w:rsid w:val="00D46F4D"/>
    <w:rsid w:val="00D50B6F"/>
    <w:rsid w:val="00D514BB"/>
    <w:rsid w:val="00D51782"/>
    <w:rsid w:val="00D52BBC"/>
    <w:rsid w:val="00D546C0"/>
    <w:rsid w:val="00D54DB1"/>
    <w:rsid w:val="00D5551E"/>
    <w:rsid w:val="00D55DDC"/>
    <w:rsid w:val="00D57339"/>
    <w:rsid w:val="00D57730"/>
    <w:rsid w:val="00D602A1"/>
    <w:rsid w:val="00D6074F"/>
    <w:rsid w:val="00D60E44"/>
    <w:rsid w:val="00D61580"/>
    <w:rsid w:val="00D618C7"/>
    <w:rsid w:val="00D61CE4"/>
    <w:rsid w:val="00D629D7"/>
    <w:rsid w:val="00D62D38"/>
    <w:rsid w:val="00D62EBB"/>
    <w:rsid w:val="00D63939"/>
    <w:rsid w:val="00D64CCC"/>
    <w:rsid w:val="00D6511B"/>
    <w:rsid w:val="00D65587"/>
    <w:rsid w:val="00D66021"/>
    <w:rsid w:val="00D673ED"/>
    <w:rsid w:val="00D70903"/>
    <w:rsid w:val="00D70CF3"/>
    <w:rsid w:val="00D70D3C"/>
    <w:rsid w:val="00D73FA2"/>
    <w:rsid w:val="00D74EA6"/>
    <w:rsid w:val="00D75132"/>
    <w:rsid w:val="00D75407"/>
    <w:rsid w:val="00D75725"/>
    <w:rsid w:val="00D75CBA"/>
    <w:rsid w:val="00D769EE"/>
    <w:rsid w:val="00D76D15"/>
    <w:rsid w:val="00D76ED2"/>
    <w:rsid w:val="00D7722B"/>
    <w:rsid w:val="00D772B9"/>
    <w:rsid w:val="00D775A7"/>
    <w:rsid w:val="00D77603"/>
    <w:rsid w:val="00D802B7"/>
    <w:rsid w:val="00D82A85"/>
    <w:rsid w:val="00D8369A"/>
    <w:rsid w:val="00D84924"/>
    <w:rsid w:val="00D8539C"/>
    <w:rsid w:val="00D85505"/>
    <w:rsid w:val="00D85932"/>
    <w:rsid w:val="00D859BF"/>
    <w:rsid w:val="00D85E76"/>
    <w:rsid w:val="00D86098"/>
    <w:rsid w:val="00D86EAC"/>
    <w:rsid w:val="00D9047F"/>
    <w:rsid w:val="00D91DD4"/>
    <w:rsid w:val="00D91F00"/>
    <w:rsid w:val="00D92098"/>
    <w:rsid w:val="00D92B7D"/>
    <w:rsid w:val="00D9331D"/>
    <w:rsid w:val="00D93DA2"/>
    <w:rsid w:val="00D93DD0"/>
    <w:rsid w:val="00D944D5"/>
    <w:rsid w:val="00D95EE0"/>
    <w:rsid w:val="00D96494"/>
    <w:rsid w:val="00D96951"/>
    <w:rsid w:val="00D969C0"/>
    <w:rsid w:val="00D96BE9"/>
    <w:rsid w:val="00D97982"/>
    <w:rsid w:val="00D97E6F"/>
    <w:rsid w:val="00D97E78"/>
    <w:rsid w:val="00DA016E"/>
    <w:rsid w:val="00DA1B20"/>
    <w:rsid w:val="00DA1DA3"/>
    <w:rsid w:val="00DA1DB4"/>
    <w:rsid w:val="00DA1EE9"/>
    <w:rsid w:val="00DA2681"/>
    <w:rsid w:val="00DA3996"/>
    <w:rsid w:val="00DA3AE3"/>
    <w:rsid w:val="00DA3D09"/>
    <w:rsid w:val="00DA42B4"/>
    <w:rsid w:val="00DA436A"/>
    <w:rsid w:val="00DA4D12"/>
    <w:rsid w:val="00DA501A"/>
    <w:rsid w:val="00DA5B1E"/>
    <w:rsid w:val="00DA5C8F"/>
    <w:rsid w:val="00DA611C"/>
    <w:rsid w:val="00DA7609"/>
    <w:rsid w:val="00DA7AD6"/>
    <w:rsid w:val="00DB0726"/>
    <w:rsid w:val="00DB072B"/>
    <w:rsid w:val="00DB0AB7"/>
    <w:rsid w:val="00DB1380"/>
    <w:rsid w:val="00DB16BC"/>
    <w:rsid w:val="00DB2847"/>
    <w:rsid w:val="00DB3211"/>
    <w:rsid w:val="00DB3785"/>
    <w:rsid w:val="00DB3B17"/>
    <w:rsid w:val="00DB40D6"/>
    <w:rsid w:val="00DB4484"/>
    <w:rsid w:val="00DB5393"/>
    <w:rsid w:val="00DB5401"/>
    <w:rsid w:val="00DB5A77"/>
    <w:rsid w:val="00DB644B"/>
    <w:rsid w:val="00DB7D44"/>
    <w:rsid w:val="00DC07A6"/>
    <w:rsid w:val="00DC0B37"/>
    <w:rsid w:val="00DC17E3"/>
    <w:rsid w:val="00DC2736"/>
    <w:rsid w:val="00DC2FB0"/>
    <w:rsid w:val="00DC37A5"/>
    <w:rsid w:val="00DC522B"/>
    <w:rsid w:val="00DC5700"/>
    <w:rsid w:val="00DC573D"/>
    <w:rsid w:val="00DC5DD7"/>
    <w:rsid w:val="00DC604D"/>
    <w:rsid w:val="00DC78B7"/>
    <w:rsid w:val="00DC7AEF"/>
    <w:rsid w:val="00DC7E95"/>
    <w:rsid w:val="00DC7E98"/>
    <w:rsid w:val="00DD1B0C"/>
    <w:rsid w:val="00DD1FC8"/>
    <w:rsid w:val="00DD37FF"/>
    <w:rsid w:val="00DD4759"/>
    <w:rsid w:val="00DD4EC8"/>
    <w:rsid w:val="00DD5022"/>
    <w:rsid w:val="00DD6CDF"/>
    <w:rsid w:val="00DD7B23"/>
    <w:rsid w:val="00DE02EB"/>
    <w:rsid w:val="00DE1278"/>
    <w:rsid w:val="00DE2602"/>
    <w:rsid w:val="00DE27D9"/>
    <w:rsid w:val="00DE2F16"/>
    <w:rsid w:val="00DE41FF"/>
    <w:rsid w:val="00DE4F3C"/>
    <w:rsid w:val="00DE52BA"/>
    <w:rsid w:val="00DE55F5"/>
    <w:rsid w:val="00DE57B3"/>
    <w:rsid w:val="00DE6D86"/>
    <w:rsid w:val="00DF006A"/>
    <w:rsid w:val="00DF02E8"/>
    <w:rsid w:val="00DF0EAC"/>
    <w:rsid w:val="00DF0F1E"/>
    <w:rsid w:val="00DF188B"/>
    <w:rsid w:val="00DF2245"/>
    <w:rsid w:val="00DF23AC"/>
    <w:rsid w:val="00DF2F7C"/>
    <w:rsid w:val="00DF3277"/>
    <w:rsid w:val="00DF3923"/>
    <w:rsid w:val="00DF4437"/>
    <w:rsid w:val="00DF4E41"/>
    <w:rsid w:val="00DF559F"/>
    <w:rsid w:val="00DF5D78"/>
    <w:rsid w:val="00DF66E8"/>
    <w:rsid w:val="00DF7223"/>
    <w:rsid w:val="00DF75CB"/>
    <w:rsid w:val="00DF786F"/>
    <w:rsid w:val="00DF7ABB"/>
    <w:rsid w:val="00DF7C50"/>
    <w:rsid w:val="00E007E5"/>
    <w:rsid w:val="00E01B30"/>
    <w:rsid w:val="00E025A7"/>
    <w:rsid w:val="00E029F9"/>
    <w:rsid w:val="00E02E82"/>
    <w:rsid w:val="00E03C7C"/>
    <w:rsid w:val="00E03E89"/>
    <w:rsid w:val="00E0420C"/>
    <w:rsid w:val="00E050C1"/>
    <w:rsid w:val="00E05D7C"/>
    <w:rsid w:val="00E05F91"/>
    <w:rsid w:val="00E06B5A"/>
    <w:rsid w:val="00E0734E"/>
    <w:rsid w:val="00E07546"/>
    <w:rsid w:val="00E101A5"/>
    <w:rsid w:val="00E11A65"/>
    <w:rsid w:val="00E1252E"/>
    <w:rsid w:val="00E129E0"/>
    <w:rsid w:val="00E13FB1"/>
    <w:rsid w:val="00E140A2"/>
    <w:rsid w:val="00E15D9B"/>
    <w:rsid w:val="00E1678C"/>
    <w:rsid w:val="00E168B3"/>
    <w:rsid w:val="00E17680"/>
    <w:rsid w:val="00E213AE"/>
    <w:rsid w:val="00E215E1"/>
    <w:rsid w:val="00E2183B"/>
    <w:rsid w:val="00E21989"/>
    <w:rsid w:val="00E21A09"/>
    <w:rsid w:val="00E23789"/>
    <w:rsid w:val="00E23A89"/>
    <w:rsid w:val="00E2494A"/>
    <w:rsid w:val="00E24E0A"/>
    <w:rsid w:val="00E259F6"/>
    <w:rsid w:val="00E25DC2"/>
    <w:rsid w:val="00E25FAC"/>
    <w:rsid w:val="00E2695F"/>
    <w:rsid w:val="00E2697A"/>
    <w:rsid w:val="00E270F8"/>
    <w:rsid w:val="00E276F0"/>
    <w:rsid w:val="00E27D2D"/>
    <w:rsid w:val="00E27FCE"/>
    <w:rsid w:val="00E301C8"/>
    <w:rsid w:val="00E30611"/>
    <w:rsid w:val="00E30A25"/>
    <w:rsid w:val="00E30E9A"/>
    <w:rsid w:val="00E30EAA"/>
    <w:rsid w:val="00E3168E"/>
    <w:rsid w:val="00E32BB1"/>
    <w:rsid w:val="00E333D9"/>
    <w:rsid w:val="00E33768"/>
    <w:rsid w:val="00E33B90"/>
    <w:rsid w:val="00E33DB6"/>
    <w:rsid w:val="00E34146"/>
    <w:rsid w:val="00E3436A"/>
    <w:rsid w:val="00E3451D"/>
    <w:rsid w:val="00E349CA"/>
    <w:rsid w:val="00E35E88"/>
    <w:rsid w:val="00E35E96"/>
    <w:rsid w:val="00E36A38"/>
    <w:rsid w:val="00E36C94"/>
    <w:rsid w:val="00E36D3C"/>
    <w:rsid w:val="00E37DF5"/>
    <w:rsid w:val="00E40261"/>
    <w:rsid w:val="00E40631"/>
    <w:rsid w:val="00E40917"/>
    <w:rsid w:val="00E41344"/>
    <w:rsid w:val="00E41CEA"/>
    <w:rsid w:val="00E42562"/>
    <w:rsid w:val="00E42689"/>
    <w:rsid w:val="00E43CF6"/>
    <w:rsid w:val="00E43FAC"/>
    <w:rsid w:val="00E44198"/>
    <w:rsid w:val="00E4420F"/>
    <w:rsid w:val="00E462F6"/>
    <w:rsid w:val="00E477CC"/>
    <w:rsid w:val="00E47D14"/>
    <w:rsid w:val="00E502A3"/>
    <w:rsid w:val="00E50498"/>
    <w:rsid w:val="00E5086B"/>
    <w:rsid w:val="00E50915"/>
    <w:rsid w:val="00E5097A"/>
    <w:rsid w:val="00E50C97"/>
    <w:rsid w:val="00E51575"/>
    <w:rsid w:val="00E51821"/>
    <w:rsid w:val="00E519B0"/>
    <w:rsid w:val="00E523D0"/>
    <w:rsid w:val="00E52C31"/>
    <w:rsid w:val="00E5633F"/>
    <w:rsid w:val="00E56F9F"/>
    <w:rsid w:val="00E57C1A"/>
    <w:rsid w:val="00E6155D"/>
    <w:rsid w:val="00E61565"/>
    <w:rsid w:val="00E616FA"/>
    <w:rsid w:val="00E61858"/>
    <w:rsid w:val="00E6223D"/>
    <w:rsid w:val="00E6354A"/>
    <w:rsid w:val="00E649F9"/>
    <w:rsid w:val="00E65093"/>
    <w:rsid w:val="00E651B5"/>
    <w:rsid w:val="00E654A4"/>
    <w:rsid w:val="00E65A63"/>
    <w:rsid w:val="00E65FA7"/>
    <w:rsid w:val="00E660AB"/>
    <w:rsid w:val="00E664AC"/>
    <w:rsid w:val="00E667B3"/>
    <w:rsid w:val="00E668D7"/>
    <w:rsid w:val="00E67094"/>
    <w:rsid w:val="00E67317"/>
    <w:rsid w:val="00E706BB"/>
    <w:rsid w:val="00E7081A"/>
    <w:rsid w:val="00E70F02"/>
    <w:rsid w:val="00E71971"/>
    <w:rsid w:val="00E71A43"/>
    <w:rsid w:val="00E71B4E"/>
    <w:rsid w:val="00E71F3A"/>
    <w:rsid w:val="00E73340"/>
    <w:rsid w:val="00E7394B"/>
    <w:rsid w:val="00E73DC6"/>
    <w:rsid w:val="00E7438B"/>
    <w:rsid w:val="00E74A0B"/>
    <w:rsid w:val="00E75D7E"/>
    <w:rsid w:val="00E76827"/>
    <w:rsid w:val="00E776C6"/>
    <w:rsid w:val="00E778B3"/>
    <w:rsid w:val="00E77A3D"/>
    <w:rsid w:val="00E77E0E"/>
    <w:rsid w:val="00E77FA1"/>
    <w:rsid w:val="00E805C5"/>
    <w:rsid w:val="00E816F2"/>
    <w:rsid w:val="00E82231"/>
    <w:rsid w:val="00E839A2"/>
    <w:rsid w:val="00E83DB9"/>
    <w:rsid w:val="00E83E04"/>
    <w:rsid w:val="00E846E7"/>
    <w:rsid w:val="00E84B53"/>
    <w:rsid w:val="00E85B8B"/>
    <w:rsid w:val="00E860EB"/>
    <w:rsid w:val="00E8713D"/>
    <w:rsid w:val="00E87B0E"/>
    <w:rsid w:val="00E901AF"/>
    <w:rsid w:val="00E90578"/>
    <w:rsid w:val="00E9059C"/>
    <w:rsid w:val="00E906F6"/>
    <w:rsid w:val="00E90878"/>
    <w:rsid w:val="00E90916"/>
    <w:rsid w:val="00E916EB"/>
    <w:rsid w:val="00E91871"/>
    <w:rsid w:val="00E924CF"/>
    <w:rsid w:val="00E930A6"/>
    <w:rsid w:val="00E932CD"/>
    <w:rsid w:val="00E94782"/>
    <w:rsid w:val="00E9664D"/>
    <w:rsid w:val="00E9686F"/>
    <w:rsid w:val="00E96E2A"/>
    <w:rsid w:val="00E972BA"/>
    <w:rsid w:val="00E97E2A"/>
    <w:rsid w:val="00E97EB7"/>
    <w:rsid w:val="00EA088B"/>
    <w:rsid w:val="00EA0D49"/>
    <w:rsid w:val="00EA15FA"/>
    <w:rsid w:val="00EA1873"/>
    <w:rsid w:val="00EA18A8"/>
    <w:rsid w:val="00EA201B"/>
    <w:rsid w:val="00EA230B"/>
    <w:rsid w:val="00EA3A04"/>
    <w:rsid w:val="00EA3B80"/>
    <w:rsid w:val="00EA4CC5"/>
    <w:rsid w:val="00EA55BE"/>
    <w:rsid w:val="00EA5DA2"/>
    <w:rsid w:val="00EA60BA"/>
    <w:rsid w:val="00EA79E1"/>
    <w:rsid w:val="00EB1214"/>
    <w:rsid w:val="00EB1921"/>
    <w:rsid w:val="00EB34E4"/>
    <w:rsid w:val="00EB57DC"/>
    <w:rsid w:val="00EB5EBE"/>
    <w:rsid w:val="00EB67B1"/>
    <w:rsid w:val="00EB67BA"/>
    <w:rsid w:val="00EB6800"/>
    <w:rsid w:val="00EB7DC6"/>
    <w:rsid w:val="00EC0B1A"/>
    <w:rsid w:val="00EC0F48"/>
    <w:rsid w:val="00EC1471"/>
    <w:rsid w:val="00EC2158"/>
    <w:rsid w:val="00EC30A4"/>
    <w:rsid w:val="00EC3EF8"/>
    <w:rsid w:val="00EC43F0"/>
    <w:rsid w:val="00EC4B3F"/>
    <w:rsid w:val="00EC563F"/>
    <w:rsid w:val="00EC63CE"/>
    <w:rsid w:val="00EC7079"/>
    <w:rsid w:val="00EC73E6"/>
    <w:rsid w:val="00EC74F6"/>
    <w:rsid w:val="00ED025A"/>
    <w:rsid w:val="00ED0B40"/>
    <w:rsid w:val="00ED0C3A"/>
    <w:rsid w:val="00ED2D0C"/>
    <w:rsid w:val="00ED333A"/>
    <w:rsid w:val="00ED3B44"/>
    <w:rsid w:val="00ED3DBF"/>
    <w:rsid w:val="00ED453B"/>
    <w:rsid w:val="00ED4E25"/>
    <w:rsid w:val="00ED5091"/>
    <w:rsid w:val="00ED5355"/>
    <w:rsid w:val="00ED6747"/>
    <w:rsid w:val="00ED6AD2"/>
    <w:rsid w:val="00ED72B7"/>
    <w:rsid w:val="00EE0916"/>
    <w:rsid w:val="00EE15DD"/>
    <w:rsid w:val="00EE16A4"/>
    <w:rsid w:val="00EE1B2D"/>
    <w:rsid w:val="00EE253C"/>
    <w:rsid w:val="00EE371E"/>
    <w:rsid w:val="00EE49B3"/>
    <w:rsid w:val="00EE554D"/>
    <w:rsid w:val="00EE5DC7"/>
    <w:rsid w:val="00EE613D"/>
    <w:rsid w:val="00EE674F"/>
    <w:rsid w:val="00EF0498"/>
    <w:rsid w:val="00EF13E3"/>
    <w:rsid w:val="00EF2043"/>
    <w:rsid w:val="00EF26C0"/>
    <w:rsid w:val="00EF2A9E"/>
    <w:rsid w:val="00EF2D00"/>
    <w:rsid w:val="00EF34FD"/>
    <w:rsid w:val="00EF354C"/>
    <w:rsid w:val="00EF4377"/>
    <w:rsid w:val="00EF477D"/>
    <w:rsid w:val="00EF4E7C"/>
    <w:rsid w:val="00EF4ECC"/>
    <w:rsid w:val="00EF5153"/>
    <w:rsid w:val="00EF54F7"/>
    <w:rsid w:val="00EF56B9"/>
    <w:rsid w:val="00EF6C79"/>
    <w:rsid w:val="00EF708E"/>
    <w:rsid w:val="00EF72CC"/>
    <w:rsid w:val="00EF7D0B"/>
    <w:rsid w:val="00F00515"/>
    <w:rsid w:val="00F01154"/>
    <w:rsid w:val="00F0142D"/>
    <w:rsid w:val="00F016EA"/>
    <w:rsid w:val="00F01D45"/>
    <w:rsid w:val="00F0236D"/>
    <w:rsid w:val="00F02401"/>
    <w:rsid w:val="00F0259F"/>
    <w:rsid w:val="00F02E05"/>
    <w:rsid w:val="00F031F2"/>
    <w:rsid w:val="00F03587"/>
    <w:rsid w:val="00F03A33"/>
    <w:rsid w:val="00F03BD3"/>
    <w:rsid w:val="00F03EEF"/>
    <w:rsid w:val="00F04436"/>
    <w:rsid w:val="00F04511"/>
    <w:rsid w:val="00F05BB9"/>
    <w:rsid w:val="00F06611"/>
    <w:rsid w:val="00F07175"/>
    <w:rsid w:val="00F079E5"/>
    <w:rsid w:val="00F109A1"/>
    <w:rsid w:val="00F110F6"/>
    <w:rsid w:val="00F11138"/>
    <w:rsid w:val="00F111C1"/>
    <w:rsid w:val="00F11384"/>
    <w:rsid w:val="00F11BE3"/>
    <w:rsid w:val="00F13BDC"/>
    <w:rsid w:val="00F13BEE"/>
    <w:rsid w:val="00F14B2C"/>
    <w:rsid w:val="00F14F22"/>
    <w:rsid w:val="00F15C23"/>
    <w:rsid w:val="00F160EF"/>
    <w:rsid w:val="00F16EFA"/>
    <w:rsid w:val="00F16F58"/>
    <w:rsid w:val="00F1716F"/>
    <w:rsid w:val="00F174FD"/>
    <w:rsid w:val="00F17871"/>
    <w:rsid w:val="00F179EB"/>
    <w:rsid w:val="00F20104"/>
    <w:rsid w:val="00F2048E"/>
    <w:rsid w:val="00F20EE1"/>
    <w:rsid w:val="00F21209"/>
    <w:rsid w:val="00F2283B"/>
    <w:rsid w:val="00F22933"/>
    <w:rsid w:val="00F23478"/>
    <w:rsid w:val="00F23906"/>
    <w:rsid w:val="00F23B25"/>
    <w:rsid w:val="00F2431B"/>
    <w:rsid w:val="00F24DD9"/>
    <w:rsid w:val="00F25790"/>
    <w:rsid w:val="00F257DD"/>
    <w:rsid w:val="00F25E62"/>
    <w:rsid w:val="00F27CF5"/>
    <w:rsid w:val="00F3105C"/>
    <w:rsid w:val="00F317A2"/>
    <w:rsid w:val="00F31CB2"/>
    <w:rsid w:val="00F3306A"/>
    <w:rsid w:val="00F34062"/>
    <w:rsid w:val="00F34288"/>
    <w:rsid w:val="00F35671"/>
    <w:rsid w:val="00F35A05"/>
    <w:rsid w:val="00F36345"/>
    <w:rsid w:val="00F3696A"/>
    <w:rsid w:val="00F36970"/>
    <w:rsid w:val="00F36F0E"/>
    <w:rsid w:val="00F37A30"/>
    <w:rsid w:val="00F40927"/>
    <w:rsid w:val="00F430E9"/>
    <w:rsid w:val="00F4413A"/>
    <w:rsid w:val="00F444E2"/>
    <w:rsid w:val="00F44CA3"/>
    <w:rsid w:val="00F45010"/>
    <w:rsid w:val="00F464DF"/>
    <w:rsid w:val="00F47560"/>
    <w:rsid w:val="00F5191A"/>
    <w:rsid w:val="00F51A5C"/>
    <w:rsid w:val="00F52095"/>
    <w:rsid w:val="00F52941"/>
    <w:rsid w:val="00F52D78"/>
    <w:rsid w:val="00F54037"/>
    <w:rsid w:val="00F54489"/>
    <w:rsid w:val="00F54637"/>
    <w:rsid w:val="00F54C2C"/>
    <w:rsid w:val="00F54CC4"/>
    <w:rsid w:val="00F5512E"/>
    <w:rsid w:val="00F555DD"/>
    <w:rsid w:val="00F5564E"/>
    <w:rsid w:val="00F55948"/>
    <w:rsid w:val="00F55F43"/>
    <w:rsid w:val="00F57947"/>
    <w:rsid w:val="00F602E7"/>
    <w:rsid w:val="00F608B7"/>
    <w:rsid w:val="00F60986"/>
    <w:rsid w:val="00F60B00"/>
    <w:rsid w:val="00F615C0"/>
    <w:rsid w:val="00F6343F"/>
    <w:rsid w:val="00F63797"/>
    <w:rsid w:val="00F64B83"/>
    <w:rsid w:val="00F658F2"/>
    <w:rsid w:val="00F65E30"/>
    <w:rsid w:val="00F6685B"/>
    <w:rsid w:val="00F6700C"/>
    <w:rsid w:val="00F67526"/>
    <w:rsid w:val="00F67B52"/>
    <w:rsid w:val="00F70797"/>
    <w:rsid w:val="00F70904"/>
    <w:rsid w:val="00F711F0"/>
    <w:rsid w:val="00F71D13"/>
    <w:rsid w:val="00F72FFF"/>
    <w:rsid w:val="00F73218"/>
    <w:rsid w:val="00F73C17"/>
    <w:rsid w:val="00F73C7C"/>
    <w:rsid w:val="00F74B68"/>
    <w:rsid w:val="00F756E0"/>
    <w:rsid w:val="00F77086"/>
    <w:rsid w:val="00F77A61"/>
    <w:rsid w:val="00F822B7"/>
    <w:rsid w:val="00F828B2"/>
    <w:rsid w:val="00F834E2"/>
    <w:rsid w:val="00F83D1D"/>
    <w:rsid w:val="00F841A4"/>
    <w:rsid w:val="00F84569"/>
    <w:rsid w:val="00F84816"/>
    <w:rsid w:val="00F84A03"/>
    <w:rsid w:val="00F84DFC"/>
    <w:rsid w:val="00F8518B"/>
    <w:rsid w:val="00F85392"/>
    <w:rsid w:val="00F85E3E"/>
    <w:rsid w:val="00F86E08"/>
    <w:rsid w:val="00F90079"/>
    <w:rsid w:val="00F909EB"/>
    <w:rsid w:val="00F90C53"/>
    <w:rsid w:val="00F913CC"/>
    <w:rsid w:val="00F91779"/>
    <w:rsid w:val="00F925CE"/>
    <w:rsid w:val="00F92CE3"/>
    <w:rsid w:val="00F93029"/>
    <w:rsid w:val="00F935A5"/>
    <w:rsid w:val="00F93698"/>
    <w:rsid w:val="00F93AB6"/>
    <w:rsid w:val="00F93CDB"/>
    <w:rsid w:val="00F94185"/>
    <w:rsid w:val="00F9483D"/>
    <w:rsid w:val="00F94D7A"/>
    <w:rsid w:val="00F95A35"/>
    <w:rsid w:val="00F961A4"/>
    <w:rsid w:val="00F96E91"/>
    <w:rsid w:val="00F97722"/>
    <w:rsid w:val="00FA0339"/>
    <w:rsid w:val="00FA0780"/>
    <w:rsid w:val="00FA08EB"/>
    <w:rsid w:val="00FA0B7D"/>
    <w:rsid w:val="00FA0C20"/>
    <w:rsid w:val="00FA170E"/>
    <w:rsid w:val="00FA1ACB"/>
    <w:rsid w:val="00FA1B8B"/>
    <w:rsid w:val="00FA1BA6"/>
    <w:rsid w:val="00FA2928"/>
    <w:rsid w:val="00FA3AF3"/>
    <w:rsid w:val="00FA43B4"/>
    <w:rsid w:val="00FA4608"/>
    <w:rsid w:val="00FA59F4"/>
    <w:rsid w:val="00FA5B1A"/>
    <w:rsid w:val="00FA653D"/>
    <w:rsid w:val="00FA692B"/>
    <w:rsid w:val="00FA7058"/>
    <w:rsid w:val="00FA79E0"/>
    <w:rsid w:val="00FA7E0B"/>
    <w:rsid w:val="00FB3031"/>
    <w:rsid w:val="00FB3387"/>
    <w:rsid w:val="00FB34B7"/>
    <w:rsid w:val="00FB373A"/>
    <w:rsid w:val="00FB42CC"/>
    <w:rsid w:val="00FB4712"/>
    <w:rsid w:val="00FB4BE7"/>
    <w:rsid w:val="00FB4E76"/>
    <w:rsid w:val="00FB4EBB"/>
    <w:rsid w:val="00FB548B"/>
    <w:rsid w:val="00FB58E7"/>
    <w:rsid w:val="00FB5D7F"/>
    <w:rsid w:val="00FB76A8"/>
    <w:rsid w:val="00FB77C4"/>
    <w:rsid w:val="00FC096E"/>
    <w:rsid w:val="00FC1841"/>
    <w:rsid w:val="00FC1A47"/>
    <w:rsid w:val="00FC31CC"/>
    <w:rsid w:val="00FC372D"/>
    <w:rsid w:val="00FC395D"/>
    <w:rsid w:val="00FC5085"/>
    <w:rsid w:val="00FC70FE"/>
    <w:rsid w:val="00FC7562"/>
    <w:rsid w:val="00FC7570"/>
    <w:rsid w:val="00FC7654"/>
    <w:rsid w:val="00FC78B5"/>
    <w:rsid w:val="00FC7BF4"/>
    <w:rsid w:val="00FD0700"/>
    <w:rsid w:val="00FD0975"/>
    <w:rsid w:val="00FD0D9B"/>
    <w:rsid w:val="00FD0E8F"/>
    <w:rsid w:val="00FD1923"/>
    <w:rsid w:val="00FD1BA6"/>
    <w:rsid w:val="00FD1CF8"/>
    <w:rsid w:val="00FD1DA6"/>
    <w:rsid w:val="00FD312C"/>
    <w:rsid w:val="00FD38B8"/>
    <w:rsid w:val="00FD3A92"/>
    <w:rsid w:val="00FD3D1D"/>
    <w:rsid w:val="00FD4463"/>
    <w:rsid w:val="00FD459D"/>
    <w:rsid w:val="00FD507C"/>
    <w:rsid w:val="00FD53C9"/>
    <w:rsid w:val="00FD593F"/>
    <w:rsid w:val="00FD685C"/>
    <w:rsid w:val="00FD734D"/>
    <w:rsid w:val="00FD74CB"/>
    <w:rsid w:val="00FD7526"/>
    <w:rsid w:val="00FE0163"/>
    <w:rsid w:val="00FE1755"/>
    <w:rsid w:val="00FE1975"/>
    <w:rsid w:val="00FE1A4C"/>
    <w:rsid w:val="00FE22FD"/>
    <w:rsid w:val="00FE2390"/>
    <w:rsid w:val="00FE3130"/>
    <w:rsid w:val="00FE3618"/>
    <w:rsid w:val="00FE381B"/>
    <w:rsid w:val="00FE41C1"/>
    <w:rsid w:val="00FE4CD5"/>
    <w:rsid w:val="00FE5881"/>
    <w:rsid w:val="00FE6350"/>
    <w:rsid w:val="00FE787C"/>
    <w:rsid w:val="00FF01D0"/>
    <w:rsid w:val="00FF039C"/>
    <w:rsid w:val="00FF0A2B"/>
    <w:rsid w:val="00FF1704"/>
    <w:rsid w:val="00FF17BE"/>
    <w:rsid w:val="00FF23E1"/>
    <w:rsid w:val="00FF2B1B"/>
    <w:rsid w:val="00FF32AA"/>
    <w:rsid w:val="00FF387A"/>
    <w:rsid w:val="00FF3A72"/>
    <w:rsid w:val="00FF4EB2"/>
    <w:rsid w:val="00FF5129"/>
    <w:rsid w:val="00FF5418"/>
    <w:rsid w:val="00FF5D6B"/>
    <w:rsid w:val="00FF5F67"/>
    <w:rsid w:val="00FF6FB3"/>
    <w:rsid w:val="00FF71E4"/>
    <w:rsid w:val="00FF7998"/>
    <w:rsid w:val="04905D9B"/>
    <w:rsid w:val="0AC26F46"/>
    <w:rsid w:val="157F15BB"/>
    <w:rsid w:val="1C551B9A"/>
    <w:rsid w:val="22960AA0"/>
    <w:rsid w:val="2B585A96"/>
    <w:rsid w:val="3ECE38CC"/>
    <w:rsid w:val="3ED62B33"/>
    <w:rsid w:val="3FA143A1"/>
    <w:rsid w:val="53946EC6"/>
    <w:rsid w:val="5CCC71ED"/>
    <w:rsid w:val="632C2514"/>
    <w:rsid w:val="64C125EC"/>
    <w:rsid w:val="773C532B"/>
    <w:rsid w:val="7DA04A1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0" w:semiHidden="0" w:name="toc 4"/>
    <w:lsdException w:qFormat="1" w:uiPriority="0" w:semiHidden="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uiPriority="0" w:name="footnote text"/>
    <w:lsdException w:uiPriority="0"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qFormat="1" w:unhideWhenUsed="0" w:uiPriority="0" w:semiHidden="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semiHidden="0" w:name="Date"/>
    <w:lsdException w:uiPriority="0" w:semiHidden="0" w:name="Body Text First Indent"/>
    <w:lsdException w:uiPriority="0" w:name="Body Text First Indent 2"/>
    <w:lsdException w:qFormat="1" w:unhideWhenUsed="0" w:uiPriority="0" w:semiHidden="0" w:name="Note Heading"/>
    <w:lsdException w:uiPriority="0" w:name="Body Text 2"/>
    <w:lsdException w:uiPriority="0" w:name="Body Text 3"/>
    <w:lsdException w:uiPriority="0" w:name="Body Text Indent 2"/>
    <w:lsdException w:qFormat="1" w:unhideWhenUsed="0" w:uiPriority="0" w:semiHidden="0" w:name="Body Text Indent 3"/>
    <w:lsdException w:qFormat="1" w:uiPriority="0" w:semiHidden="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仿宋_GB2312" w:cs="黑体"/>
      <w:kern w:val="2"/>
      <w:sz w:val="28"/>
      <w:szCs w:val="22"/>
      <w:lang w:val="en-US" w:eastAsia="zh-CN" w:bidi="ar-SA"/>
    </w:rPr>
  </w:style>
  <w:style w:type="paragraph" w:styleId="2">
    <w:name w:val="heading 1"/>
    <w:basedOn w:val="1"/>
    <w:next w:val="1"/>
    <w:link w:val="82"/>
    <w:qFormat/>
    <w:uiPriority w:val="0"/>
    <w:pPr>
      <w:keepNext/>
      <w:keepLines/>
      <w:spacing w:before="340" w:after="330" w:line="578" w:lineRule="auto"/>
      <w:outlineLvl w:val="0"/>
    </w:pPr>
    <w:rPr>
      <w:rFonts w:ascii="黑体" w:hAnsi="黑体" w:eastAsia="黑体" w:cs="Times New Roman"/>
      <w:b/>
      <w:bCs/>
      <w:color w:val="002060"/>
      <w:kern w:val="44"/>
      <w:sz w:val="36"/>
      <w:szCs w:val="36"/>
    </w:rPr>
  </w:style>
  <w:style w:type="paragraph" w:styleId="3">
    <w:name w:val="heading 2"/>
    <w:basedOn w:val="1"/>
    <w:next w:val="1"/>
    <w:link w:val="83"/>
    <w:unhideWhenUsed/>
    <w:qFormat/>
    <w:uiPriority w:val="0"/>
    <w:pPr>
      <w:keepNext/>
      <w:keepLines/>
      <w:tabs>
        <w:tab w:val="left" w:pos="567"/>
      </w:tabs>
      <w:spacing w:before="50" w:beforeLines="50" w:after="50" w:afterLines="50" w:line="360" w:lineRule="auto"/>
      <w:jc w:val="left"/>
      <w:outlineLvl w:val="1"/>
    </w:pPr>
    <w:rPr>
      <w:rFonts w:ascii="楷体_GB2312" w:hAnsi="Cambria" w:eastAsia="楷体_GB2312" w:cs="Times New Roman"/>
      <w:b/>
      <w:bCs/>
      <w:color w:val="002060"/>
      <w:sz w:val="32"/>
      <w:szCs w:val="32"/>
    </w:rPr>
  </w:style>
  <w:style w:type="paragraph" w:styleId="4">
    <w:name w:val="heading 3"/>
    <w:basedOn w:val="1"/>
    <w:next w:val="1"/>
    <w:link w:val="84"/>
    <w:unhideWhenUsed/>
    <w:qFormat/>
    <w:uiPriority w:val="0"/>
    <w:pPr>
      <w:adjustRightInd w:val="0"/>
      <w:snapToGrid w:val="0"/>
      <w:spacing w:before="100" w:beforeAutospacing="1" w:after="100" w:afterAutospacing="1"/>
      <w:ind w:firstLine="200" w:firstLineChars="200"/>
      <w:outlineLvl w:val="2"/>
    </w:pPr>
    <w:rPr>
      <w:rFonts w:ascii="仿宋_GB2312" w:hAnsi="Times New Roman" w:cs="Times New Roman"/>
      <w:color w:val="002060"/>
      <w:sz w:val="30"/>
      <w:szCs w:val="30"/>
    </w:rPr>
  </w:style>
  <w:style w:type="paragraph" w:styleId="5">
    <w:name w:val="heading 5"/>
    <w:basedOn w:val="1"/>
    <w:next w:val="1"/>
    <w:link w:val="85"/>
    <w:unhideWhenUsed/>
    <w:qFormat/>
    <w:uiPriority w:val="9"/>
    <w:pPr>
      <w:keepNext/>
      <w:keepLines/>
      <w:spacing w:before="280" w:after="290" w:line="376" w:lineRule="auto"/>
      <w:outlineLvl w:val="4"/>
    </w:pPr>
    <w:rPr>
      <w:rFonts w:eastAsia="宋体" w:cs="Times New Roman"/>
      <w:b/>
      <w:bCs/>
      <w:szCs w:val="28"/>
    </w:rPr>
  </w:style>
  <w:style w:type="paragraph" w:styleId="6">
    <w:name w:val="heading 6"/>
    <w:basedOn w:val="1"/>
    <w:next w:val="1"/>
    <w:link w:val="86"/>
    <w:unhideWhenUsed/>
    <w:qFormat/>
    <w:uiPriority w:val="9"/>
    <w:pPr>
      <w:keepNext/>
      <w:keepLines/>
      <w:spacing w:before="240" w:after="64" w:line="320" w:lineRule="auto"/>
      <w:outlineLvl w:val="5"/>
    </w:pPr>
    <w:rPr>
      <w:rFonts w:ascii="等线 Light" w:hAnsi="等线 Light" w:eastAsia="等线 Light"/>
      <w:b/>
      <w:bCs/>
      <w:sz w:val="24"/>
      <w:szCs w:val="24"/>
    </w:rPr>
  </w:style>
  <w:style w:type="character" w:default="1" w:styleId="37">
    <w:name w:val="Default Paragraph Font"/>
    <w:unhideWhenUsed/>
    <w:uiPriority w:val="1"/>
  </w:style>
  <w:style w:type="table" w:default="1" w:styleId="43">
    <w:name w:val="Normal Table"/>
    <w:unhideWhenUsed/>
    <w:qFormat/>
    <w:uiPriority w:val="99"/>
    <w:tblPr>
      <w:tblStyle w:val="43"/>
      <w:tblLayout w:type="fixed"/>
      <w:tblCellMar>
        <w:top w:w="0" w:type="dxa"/>
        <w:left w:w="108" w:type="dxa"/>
        <w:bottom w:w="0" w:type="dxa"/>
        <w:right w:w="108" w:type="dxa"/>
      </w:tblCellMar>
    </w:tblPr>
  </w:style>
  <w:style w:type="paragraph" w:styleId="7">
    <w:name w:val="annotation subject"/>
    <w:basedOn w:val="8"/>
    <w:next w:val="8"/>
    <w:link w:val="117"/>
    <w:unhideWhenUsed/>
    <w:qFormat/>
    <w:uiPriority w:val="0"/>
    <w:rPr>
      <w:b/>
      <w:bCs/>
    </w:rPr>
  </w:style>
  <w:style w:type="paragraph" w:styleId="8">
    <w:name w:val="annotation text"/>
    <w:basedOn w:val="1"/>
    <w:link w:val="116"/>
    <w:unhideWhenUsed/>
    <w:uiPriority w:val="0"/>
    <w:pPr>
      <w:jc w:val="left"/>
    </w:pPr>
  </w:style>
  <w:style w:type="paragraph" w:styleId="9">
    <w:name w:val="toc 7"/>
    <w:basedOn w:val="1"/>
    <w:next w:val="1"/>
    <w:semiHidden/>
    <w:qFormat/>
    <w:uiPriority w:val="0"/>
    <w:pPr>
      <w:ind w:left="2520" w:leftChars="1200"/>
    </w:pPr>
    <w:rPr>
      <w:rFonts w:ascii="Times New Roman" w:hAnsi="Times New Roman" w:eastAsia="宋体" w:cs="Times New Roman"/>
      <w:sz w:val="21"/>
      <w:szCs w:val="24"/>
    </w:rPr>
  </w:style>
  <w:style w:type="paragraph" w:styleId="10">
    <w:name w:val="Body Text First Indent"/>
    <w:basedOn w:val="11"/>
    <w:link w:val="115"/>
    <w:unhideWhenUsed/>
    <w:uiPriority w:val="0"/>
    <w:pPr>
      <w:ind w:firstLine="420" w:firstLineChars="100"/>
    </w:pPr>
  </w:style>
  <w:style w:type="paragraph" w:styleId="11">
    <w:name w:val="Body Text"/>
    <w:basedOn w:val="1"/>
    <w:link w:val="96"/>
    <w:unhideWhenUsed/>
    <w:qFormat/>
    <w:uiPriority w:val="0"/>
    <w:pPr>
      <w:spacing w:after="120"/>
    </w:pPr>
  </w:style>
  <w:style w:type="paragraph" w:styleId="12">
    <w:name w:val="Note Heading"/>
    <w:basedOn w:val="1"/>
    <w:next w:val="1"/>
    <w:link w:val="107"/>
    <w:qFormat/>
    <w:uiPriority w:val="0"/>
    <w:pPr>
      <w:jc w:val="center"/>
    </w:pPr>
    <w:rPr>
      <w:rFonts w:ascii="Times New Roman" w:hAnsi="Times New Roman" w:eastAsia="宋体" w:cs="Times New Roman"/>
      <w:sz w:val="21"/>
      <w:szCs w:val="20"/>
    </w:rPr>
  </w:style>
  <w:style w:type="paragraph" w:styleId="13">
    <w:name w:val="Normal Indent"/>
    <w:basedOn w:val="1"/>
    <w:uiPriority w:val="0"/>
    <w:pPr>
      <w:spacing w:line="324" w:lineRule="auto"/>
      <w:ind w:firstLine="420" w:firstLineChars="200"/>
    </w:pPr>
    <w:rPr>
      <w:rFonts w:ascii="Times New Roman" w:hAnsi="Times New Roman" w:eastAsia="宋体" w:cs="Times New Roman"/>
      <w:sz w:val="24"/>
      <w:szCs w:val="20"/>
    </w:rPr>
  </w:style>
  <w:style w:type="paragraph" w:styleId="14">
    <w:name w:val="caption"/>
    <w:basedOn w:val="1"/>
    <w:next w:val="1"/>
    <w:qFormat/>
    <w:uiPriority w:val="0"/>
    <w:pPr>
      <w:adjustRightInd w:val="0"/>
      <w:snapToGrid w:val="0"/>
      <w:spacing w:line="360" w:lineRule="auto"/>
      <w:ind w:firstLine="200" w:firstLineChars="200"/>
      <w:jc w:val="left"/>
    </w:pPr>
    <w:rPr>
      <w:rFonts w:ascii="Arial" w:hAnsi="Arial" w:eastAsia="黑体" w:cs="Arial"/>
      <w:sz w:val="20"/>
      <w:szCs w:val="20"/>
    </w:rPr>
  </w:style>
  <w:style w:type="paragraph" w:styleId="15">
    <w:name w:val="Document Map"/>
    <w:basedOn w:val="1"/>
    <w:link w:val="108"/>
    <w:semiHidden/>
    <w:qFormat/>
    <w:uiPriority w:val="0"/>
    <w:pPr>
      <w:shd w:val="clear" w:color="auto" w:fill="000080"/>
      <w:adjustRightInd w:val="0"/>
      <w:snapToGrid w:val="0"/>
      <w:spacing w:line="360" w:lineRule="auto"/>
      <w:ind w:firstLine="200" w:firstLineChars="200"/>
      <w:jc w:val="left"/>
    </w:pPr>
    <w:rPr>
      <w:rFonts w:ascii="Times New Roman" w:hAnsi="Times New Roman" w:eastAsia="宋体" w:cs="Times New Roman"/>
      <w:sz w:val="24"/>
      <w:szCs w:val="24"/>
    </w:rPr>
  </w:style>
  <w:style w:type="paragraph" w:styleId="16">
    <w:name w:val="Body Text Indent"/>
    <w:basedOn w:val="1"/>
    <w:link w:val="91"/>
    <w:qFormat/>
    <w:uiPriority w:val="0"/>
    <w:pPr>
      <w:spacing w:line="480" w:lineRule="atLeast"/>
      <w:ind w:firstLine="570"/>
    </w:pPr>
    <w:rPr>
      <w:rFonts w:ascii="??" w:hAnsi="??" w:eastAsia="??" w:cs="宋体"/>
      <w:szCs w:val="28"/>
    </w:rPr>
  </w:style>
  <w:style w:type="paragraph" w:styleId="17">
    <w:name w:val="Block Text"/>
    <w:basedOn w:val="1"/>
    <w:unhideWhenUsed/>
    <w:qFormat/>
    <w:uiPriority w:val="0"/>
    <w:pPr>
      <w:spacing w:after="120"/>
      <w:ind w:left="1440" w:leftChars="700" w:right="1440" w:rightChars="700"/>
    </w:pPr>
    <w:rPr>
      <w:rFonts w:eastAsia="宋体" w:cs="Times New Roman"/>
      <w:szCs w:val="24"/>
    </w:rPr>
  </w:style>
  <w:style w:type="paragraph" w:styleId="18">
    <w:name w:val="toc 5"/>
    <w:basedOn w:val="1"/>
    <w:next w:val="1"/>
    <w:unhideWhenUsed/>
    <w:qFormat/>
    <w:uiPriority w:val="0"/>
    <w:pPr>
      <w:ind w:left="1680" w:leftChars="800"/>
    </w:pPr>
    <w:rPr>
      <w:rFonts w:eastAsia="宋体" w:cs="Times New Roman"/>
      <w:szCs w:val="24"/>
    </w:rPr>
  </w:style>
  <w:style w:type="paragraph" w:styleId="19">
    <w:name w:val="toc 3"/>
    <w:basedOn w:val="1"/>
    <w:next w:val="1"/>
    <w:unhideWhenUsed/>
    <w:qFormat/>
    <w:uiPriority w:val="39"/>
    <w:pPr>
      <w:widowControl/>
      <w:spacing w:after="100" w:line="259" w:lineRule="auto"/>
      <w:ind w:left="440"/>
      <w:jc w:val="left"/>
    </w:pPr>
    <w:rPr>
      <w:rFonts w:cs="Times New Roman"/>
      <w:kern w:val="0"/>
      <w:sz w:val="22"/>
    </w:rPr>
  </w:style>
  <w:style w:type="paragraph" w:styleId="20">
    <w:name w:val="Plain Text"/>
    <w:basedOn w:val="1"/>
    <w:link w:val="89"/>
    <w:qFormat/>
    <w:uiPriority w:val="0"/>
    <w:rPr>
      <w:rFonts w:ascii="??" w:hAnsi="??" w:eastAsia="??" w:cs="宋体"/>
      <w:szCs w:val="21"/>
    </w:rPr>
  </w:style>
  <w:style w:type="paragraph" w:styleId="21">
    <w:name w:val="toc 8"/>
    <w:basedOn w:val="1"/>
    <w:next w:val="1"/>
    <w:semiHidden/>
    <w:qFormat/>
    <w:uiPriority w:val="0"/>
    <w:pPr>
      <w:ind w:left="2940" w:leftChars="1400"/>
    </w:pPr>
    <w:rPr>
      <w:rFonts w:ascii="Times New Roman" w:hAnsi="Times New Roman" w:eastAsia="宋体" w:cs="Times New Roman"/>
      <w:sz w:val="21"/>
      <w:szCs w:val="24"/>
    </w:rPr>
  </w:style>
  <w:style w:type="paragraph" w:styleId="22">
    <w:name w:val="Date"/>
    <w:basedOn w:val="1"/>
    <w:next w:val="1"/>
    <w:link w:val="94"/>
    <w:unhideWhenUsed/>
    <w:qFormat/>
    <w:uiPriority w:val="0"/>
    <w:pPr>
      <w:ind w:left="100" w:leftChars="2500"/>
    </w:pPr>
    <w:rPr>
      <w:rFonts w:eastAsia="宋体" w:cs="Times New Roman"/>
      <w:szCs w:val="24"/>
    </w:rPr>
  </w:style>
  <w:style w:type="paragraph" w:styleId="23">
    <w:name w:val="endnote text"/>
    <w:basedOn w:val="1"/>
    <w:link w:val="106"/>
    <w:semiHidden/>
    <w:qFormat/>
    <w:uiPriority w:val="0"/>
    <w:pPr>
      <w:adjustRightInd w:val="0"/>
      <w:snapToGrid w:val="0"/>
      <w:spacing w:line="360" w:lineRule="auto"/>
      <w:ind w:firstLine="200" w:firstLineChars="200"/>
      <w:jc w:val="left"/>
    </w:pPr>
    <w:rPr>
      <w:rFonts w:ascii="Times New Roman" w:hAnsi="Times New Roman" w:eastAsia="宋体" w:cs="Times New Roman"/>
      <w:sz w:val="24"/>
      <w:szCs w:val="24"/>
    </w:rPr>
  </w:style>
  <w:style w:type="paragraph" w:styleId="24">
    <w:name w:val="Balloon Text"/>
    <w:basedOn w:val="1"/>
    <w:link w:val="105"/>
    <w:qFormat/>
    <w:uiPriority w:val="0"/>
    <w:pPr>
      <w:adjustRightInd w:val="0"/>
      <w:snapToGrid w:val="0"/>
      <w:ind w:firstLine="200" w:firstLineChars="200"/>
      <w:jc w:val="left"/>
    </w:pPr>
    <w:rPr>
      <w:rFonts w:eastAsia="等线"/>
      <w:sz w:val="18"/>
      <w:szCs w:val="18"/>
    </w:rPr>
  </w:style>
  <w:style w:type="paragraph" w:styleId="25">
    <w:name w:val="footer"/>
    <w:basedOn w:val="1"/>
    <w:link w:val="88"/>
    <w:unhideWhenUsed/>
    <w:qFormat/>
    <w:uiPriority w:val="99"/>
    <w:pPr>
      <w:tabs>
        <w:tab w:val="center" w:pos="4153"/>
        <w:tab w:val="right" w:pos="8306"/>
      </w:tabs>
      <w:snapToGrid w:val="0"/>
      <w:jc w:val="left"/>
    </w:pPr>
    <w:rPr>
      <w:sz w:val="18"/>
      <w:szCs w:val="18"/>
    </w:rPr>
  </w:style>
  <w:style w:type="paragraph" w:styleId="26">
    <w:name w:val="header"/>
    <w:basedOn w:val="1"/>
    <w:link w:val="87"/>
    <w:unhideWhenUsed/>
    <w:qFormat/>
    <w:uiPriority w:val="99"/>
    <w:pPr>
      <w:pBdr>
        <w:bottom w:val="single" w:color="auto" w:sz="6" w:space="1"/>
      </w:pBdr>
      <w:tabs>
        <w:tab w:val="center" w:pos="4153"/>
        <w:tab w:val="right" w:pos="8306"/>
      </w:tabs>
      <w:snapToGrid w:val="0"/>
      <w:jc w:val="center"/>
    </w:pPr>
    <w:rPr>
      <w:sz w:val="18"/>
      <w:szCs w:val="18"/>
    </w:rPr>
  </w:style>
  <w:style w:type="paragraph" w:styleId="27">
    <w:name w:val="toc 1"/>
    <w:basedOn w:val="1"/>
    <w:next w:val="1"/>
    <w:unhideWhenUsed/>
    <w:qFormat/>
    <w:uiPriority w:val="39"/>
    <w:pPr>
      <w:widowControl/>
      <w:spacing w:after="100" w:line="259" w:lineRule="auto"/>
      <w:jc w:val="left"/>
    </w:pPr>
    <w:rPr>
      <w:rFonts w:cs="Times New Roman"/>
      <w:kern w:val="0"/>
      <w:sz w:val="22"/>
    </w:rPr>
  </w:style>
  <w:style w:type="paragraph" w:styleId="28">
    <w:name w:val="toc 4"/>
    <w:basedOn w:val="1"/>
    <w:next w:val="1"/>
    <w:unhideWhenUsed/>
    <w:qFormat/>
    <w:uiPriority w:val="0"/>
    <w:pPr>
      <w:ind w:left="1260" w:leftChars="600"/>
    </w:pPr>
    <w:rPr>
      <w:rFonts w:eastAsia="宋体" w:cs="Times New Roman"/>
      <w:szCs w:val="24"/>
    </w:rPr>
  </w:style>
  <w:style w:type="paragraph" w:styleId="29">
    <w:name w:val="toc 6"/>
    <w:basedOn w:val="1"/>
    <w:next w:val="1"/>
    <w:semiHidden/>
    <w:qFormat/>
    <w:uiPriority w:val="0"/>
    <w:pPr>
      <w:ind w:left="2100" w:leftChars="1000"/>
    </w:pPr>
    <w:rPr>
      <w:rFonts w:ascii="Times New Roman" w:hAnsi="Times New Roman" w:eastAsia="宋体" w:cs="Times New Roman"/>
      <w:sz w:val="21"/>
      <w:szCs w:val="24"/>
    </w:rPr>
  </w:style>
  <w:style w:type="paragraph" w:styleId="30">
    <w:name w:val="Body Text Indent 3"/>
    <w:basedOn w:val="1"/>
    <w:link w:val="104"/>
    <w:qFormat/>
    <w:uiPriority w:val="0"/>
    <w:pPr>
      <w:spacing w:after="120"/>
      <w:ind w:left="420" w:leftChars="200"/>
    </w:pPr>
    <w:rPr>
      <w:rFonts w:eastAsia="宋体"/>
      <w:sz w:val="16"/>
      <w:szCs w:val="16"/>
    </w:rPr>
  </w:style>
  <w:style w:type="paragraph" w:styleId="31">
    <w:name w:val="table of figures"/>
    <w:basedOn w:val="1"/>
    <w:next w:val="1"/>
    <w:qFormat/>
    <w:uiPriority w:val="0"/>
    <w:pPr>
      <w:adjustRightInd w:val="0"/>
      <w:snapToGrid w:val="0"/>
      <w:spacing w:line="360" w:lineRule="auto"/>
      <w:ind w:left="200" w:leftChars="200" w:hanging="200" w:hangingChars="200"/>
      <w:jc w:val="left"/>
    </w:pPr>
    <w:rPr>
      <w:rFonts w:ascii="Times New Roman" w:hAnsi="Times New Roman" w:eastAsia="宋体" w:cs="Times New Roman"/>
      <w:sz w:val="24"/>
      <w:szCs w:val="24"/>
    </w:rPr>
  </w:style>
  <w:style w:type="paragraph" w:styleId="32">
    <w:name w:val="toc 2"/>
    <w:basedOn w:val="1"/>
    <w:next w:val="1"/>
    <w:unhideWhenUsed/>
    <w:qFormat/>
    <w:uiPriority w:val="39"/>
    <w:pPr>
      <w:widowControl/>
      <w:spacing w:after="100" w:line="259" w:lineRule="auto"/>
      <w:ind w:left="220"/>
      <w:jc w:val="left"/>
    </w:pPr>
    <w:rPr>
      <w:rFonts w:cs="Times New Roman"/>
      <w:kern w:val="0"/>
      <w:sz w:val="22"/>
    </w:rPr>
  </w:style>
  <w:style w:type="paragraph" w:styleId="33">
    <w:name w:val="toc 9"/>
    <w:basedOn w:val="1"/>
    <w:next w:val="1"/>
    <w:semiHidden/>
    <w:qFormat/>
    <w:uiPriority w:val="0"/>
    <w:pPr>
      <w:ind w:left="3360" w:leftChars="1600"/>
    </w:pPr>
    <w:rPr>
      <w:rFonts w:ascii="Times New Roman" w:hAnsi="Times New Roman" w:eastAsia="宋体" w:cs="Times New Roman"/>
      <w:sz w:val="21"/>
      <w:szCs w:val="24"/>
    </w:rPr>
  </w:style>
  <w:style w:type="paragraph" w:styleId="34">
    <w:name w:val="HTML Preformatted"/>
    <w:basedOn w:val="1"/>
    <w:link w:val="118"/>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6">
    <w:name w:val="Title"/>
    <w:basedOn w:val="1"/>
    <w:link w:val="111"/>
    <w:qFormat/>
    <w:uiPriority w:val="0"/>
    <w:pPr>
      <w:adjustRightInd w:val="0"/>
      <w:snapToGrid w:val="0"/>
      <w:spacing w:before="240" w:after="60" w:line="360" w:lineRule="auto"/>
      <w:jc w:val="center"/>
      <w:outlineLvl w:val="0"/>
    </w:pPr>
    <w:rPr>
      <w:rFonts w:ascii="Arial" w:hAnsi="Arial" w:eastAsia="宋体" w:cs="Arial"/>
      <w:b/>
      <w:bCs/>
      <w:sz w:val="32"/>
      <w:szCs w:val="32"/>
    </w:rPr>
  </w:style>
  <w:style w:type="character" w:styleId="38">
    <w:name w:val="Strong"/>
    <w:basedOn w:val="37"/>
    <w:qFormat/>
    <w:uiPriority w:val="22"/>
    <w:rPr>
      <w:b/>
      <w:bCs/>
    </w:rPr>
  </w:style>
  <w:style w:type="character" w:styleId="39">
    <w:name w:val="endnote reference"/>
    <w:semiHidden/>
    <w:qFormat/>
    <w:uiPriority w:val="0"/>
    <w:rPr>
      <w:vertAlign w:val="superscript"/>
    </w:rPr>
  </w:style>
  <w:style w:type="character" w:styleId="40">
    <w:name w:val="page number"/>
    <w:basedOn w:val="37"/>
    <w:qFormat/>
    <w:uiPriority w:val="0"/>
    <w:rPr/>
  </w:style>
  <w:style w:type="character" w:styleId="41">
    <w:name w:val="Hyperlink"/>
    <w:basedOn w:val="37"/>
    <w:unhideWhenUsed/>
    <w:qFormat/>
    <w:uiPriority w:val="99"/>
    <w:rPr>
      <w:color w:val="0563C1"/>
      <w:u w:val="single"/>
    </w:rPr>
  </w:style>
  <w:style w:type="character" w:styleId="42">
    <w:name w:val="annotation reference"/>
    <w:basedOn w:val="37"/>
    <w:unhideWhenUsed/>
    <w:qFormat/>
    <w:uiPriority w:val="0"/>
    <w:rPr>
      <w:sz w:val="21"/>
      <w:szCs w:val="21"/>
    </w:rPr>
  </w:style>
  <w:style w:type="table" w:styleId="44">
    <w:name w:val="Table Grid"/>
    <w:basedOn w:val="43"/>
    <w:qFormat/>
    <w:uiPriority w:val="99"/>
    <w:pPr/>
    <w:tblPr>
      <w:tblStyle w:val="4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45">
    <w:name w:val="列出段落1"/>
    <w:basedOn w:val="1"/>
    <w:qFormat/>
    <w:uiPriority w:val="0"/>
    <w:pPr>
      <w:ind w:firstLine="420" w:firstLineChars="200"/>
    </w:pPr>
    <w:rPr>
      <w:rFonts w:eastAsia="宋体" w:cs="Times New Roman"/>
      <w:szCs w:val="20"/>
    </w:rPr>
  </w:style>
  <w:style w:type="paragraph" w:customStyle="1" w:styleId="46">
    <w:name w:val="图3"/>
    <w:basedOn w:val="1"/>
    <w:qFormat/>
    <w:uiPriority w:val="0"/>
    <w:pPr>
      <w:numPr>
        <w:ilvl w:val="0"/>
        <w:numId w:val="1"/>
      </w:numPr>
      <w:adjustRightInd w:val="0"/>
      <w:snapToGrid w:val="0"/>
      <w:spacing w:line="360" w:lineRule="auto"/>
      <w:jc w:val="center"/>
    </w:pPr>
    <w:rPr>
      <w:rFonts w:ascii="Times New Roman" w:hAnsi="Times New Roman" w:eastAsia="宋体" w:cs="Times New Roman"/>
      <w:b/>
      <w:szCs w:val="24"/>
    </w:rPr>
  </w:style>
  <w:style w:type="paragraph" w:customStyle="1" w:styleId="47">
    <w:name w:val="列表段落1"/>
    <w:basedOn w:val="1"/>
    <w:qFormat/>
    <w:uiPriority w:val="34"/>
    <w:pPr>
      <w:ind w:firstLine="420" w:firstLineChars="200"/>
    </w:pPr>
    <w:rPr>
      <w:rFonts w:eastAsia="宋体" w:cs="Times New Roman"/>
      <w:szCs w:val="24"/>
    </w:rPr>
  </w:style>
  <w:style w:type="paragraph" w:customStyle="1" w:styleId="48">
    <w:name w:val="表格文字"/>
    <w:basedOn w:val="17"/>
    <w:qFormat/>
    <w:uiPriority w:val="0"/>
    <w:pPr>
      <w:adjustRightInd w:val="0"/>
      <w:snapToGrid w:val="0"/>
      <w:spacing w:after="0" w:line="360" w:lineRule="auto"/>
      <w:ind w:left="0" w:leftChars="0" w:right="0" w:firstLine="562" w:firstLineChars="200"/>
    </w:pPr>
    <w:rPr>
      <w:rFonts w:ascii="宋体" w:hAnsi="宋体"/>
      <w:b/>
      <w:szCs w:val="28"/>
      <w:lang w:bidi="en-US"/>
    </w:rPr>
  </w:style>
  <w:style w:type="paragraph" w:customStyle="1" w:styleId="49">
    <w:name w:val="图标题"/>
    <w:basedOn w:val="48"/>
    <w:next w:val="48"/>
    <w:qFormat/>
    <w:uiPriority w:val="0"/>
    <w:pPr>
      <w:numPr>
        <w:ilvl w:val="0"/>
        <w:numId w:val="2"/>
      </w:numPr>
      <w:ind w:left="900" w:hanging="420" w:firstLineChars="0"/>
      <w:jc w:val="center"/>
    </w:pPr>
    <w:rPr>
      <w:b w:val="0"/>
    </w:rPr>
  </w:style>
  <w:style w:type="paragraph" w:customStyle="1" w:styleId="50">
    <w:name w:val="样式1"/>
    <w:basedOn w:val="1"/>
    <w:qFormat/>
    <w:uiPriority w:val="0"/>
    <w:pPr>
      <w:numPr>
        <w:ilvl w:val="0"/>
        <w:numId w:val="3"/>
      </w:numPr>
      <w:tabs>
        <w:tab w:val="left" w:pos="840"/>
      </w:tabs>
      <w:adjustRightInd w:val="0"/>
      <w:snapToGrid w:val="0"/>
      <w:jc w:val="center"/>
    </w:pPr>
    <w:rPr>
      <w:rFonts w:ascii="Times New Roman" w:hAnsi="Times New Roman" w:eastAsia="宋体" w:cs="Times New Roman"/>
      <w:b/>
      <w:szCs w:val="24"/>
    </w:rPr>
  </w:style>
  <w:style w:type="paragraph" w:customStyle="1" w:styleId="51">
    <w:name w:val="TOC 标题1"/>
    <w:basedOn w:val="2"/>
    <w:next w:val="1"/>
    <w:unhideWhenUsed/>
    <w:qFormat/>
    <w:uiPriority w:val="39"/>
    <w:pPr>
      <w:widowControl/>
      <w:spacing w:before="240" w:after="0" w:line="259" w:lineRule="auto"/>
      <w:jc w:val="left"/>
      <w:outlineLvl w:val="9"/>
    </w:pPr>
    <w:rPr>
      <w:rFonts w:ascii="等线 Light" w:hAnsi="等线 Light" w:eastAsia="等线 Light" w:cs="黑体"/>
      <w:b w:val="0"/>
      <w:color w:val="2E5394"/>
      <w:sz w:val="32"/>
      <w:szCs w:val="32"/>
    </w:rPr>
  </w:style>
  <w:style w:type="paragraph" w:customStyle="1" w:styleId="52">
    <w:name w:val="Char1"/>
    <w:basedOn w:val="1"/>
    <w:qFormat/>
    <w:uiPriority w:val="0"/>
    <w:rPr>
      <w:rFonts w:ascii="仿宋_GB2312" w:hAnsi="Times New Roman" w:cs="Times New Roman"/>
      <w:b/>
      <w:sz w:val="32"/>
      <w:szCs w:val="32"/>
    </w:rPr>
  </w:style>
  <w:style w:type="paragraph" w:customStyle="1" w:styleId="53">
    <w:name w:val="_Style 3"/>
    <w:basedOn w:val="1"/>
    <w:qFormat/>
    <w:uiPriority w:val="0"/>
    <w:pPr>
      <w:widowControl/>
      <w:spacing w:after="160" w:line="240" w:lineRule="exact"/>
      <w:jc w:val="left"/>
    </w:pPr>
    <w:rPr>
      <w:rFonts w:ascii="Verdana" w:hAnsi="Verdana" w:cs="Times New Roman"/>
      <w:spacing w:val="-6"/>
      <w:kern w:val="0"/>
      <w:sz w:val="20"/>
      <w:szCs w:val="20"/>
      <w:lang w:eastAsia="en-US"/>
    </w:rPr>
  </w:style>
  <w:style w:type="paragraph" w:customStyle="1" w:styleId="54">
    <w:name w:val="表标题"/>
    <w:basedOn w:val="1"/>
    <w:link w:val="97"/>
    <w:qFormat/>
    <w:uiPriority w:val="0"/>
    <w:pPr>
      <w:adjustRightInd w:val="0"/>
      <w:snapToGrid w:val="0"/>
      <w:spacing w:line="360" w:lineRule="auto"/>
      <w:jc w:val="left"/>
    </w:pPr>
    <w:rPr>
      <w:rFonts w:eastAsia="宋体"/>
      <w:sz w:val="24"/>
      <w:szCs w:val="24"/>
    </w:rPr>
  </w:style>
  <w:style w:type="paragraph" w:customStyle="1" w:styleId="55">
    <w:name w:val="正文样式"/>
    <w:basedOn w:val="1"/>
    <w:link w:val="98"/>
    <w:qFormat/>
    <w:uiPriority w:val="0"/>
    <w:pPr>
      <w:spacing w:line="360" w:lineRule="auto"/>
      <w:ind w:firstLine="480" w:firstLineChars="200"/>
    </w:pPr>
    <w:rPr>
      <w:rFonts w:ascii="宋体" w:hAnsi="宋体" w:eastAsia="宋体"/>
      <w:sz w:val="24"/>
      <w:szCs w:val="24"/>
    </w:rPr>
  </w:style>
  <w:style w:type="paragraph" w:customStyle="1" w:styleId="56">
    <w:name w:val="正常"/>
    <w:basedOn w:val="1"/>
    <w:link w:val="99"/>
    <w:qFormat/>
    <w:uiPriority w:val="0"/>
    <w:pPr>
      <w:adjustRightInd w:val="0"/>
      <w:snapToGrid w:val="0"/>
      <w:spacing w:line="360" w:lineRule="auto"/>
      <w:ind w:firstLine="480" w:firstLineChars="200"/>
      <w:jc w:val="left"/>
    </w:pPr>
    <w:rPr>
      <w:rFonts w:eastAsia="宋体"/>
      <w:sz w:val="24"/>
      <w:szCs w:val="24"/>
    </w:rPr>
  </w:style>
  <w:style w:type="paragraph" w:customStyle="1" w:styleId="57">
    <w:name w:val="加黑"/>
    <w:basedOn w:val="1"/>
    <w:next w:val="1"/>
    <w:link w:val="100"/>
    <w:qFormat/>
    <w:uiPriority w:val="0"/>
    <w:pPr>
      <w:spacing w:line="360" w:lineRule="auto"/>
      <w:ind w:firstLine="482" w:firstLineChars="200"/>
    </w:pPr>
    <w:rPr>
      <w:rFonts w:ascii="黑体" w:eastAsia="黑体"/>
      <w:b/>
      <w:bCs/>
      <w:sz w:val="24"/>
      <w:szCs w:val="24"/>
    </w:rPr>
  </w:style>
  <w:style w:type="paragraph" w:customStyle="1" w:styleId="58">
    <w:name w:val="1正常"/>
    <w:basedOn w:val="1"/>
    <w:link w:val="102"/>
    <w:qFormat/>
    <w:uiPriority w:val="0"/>
    <w:pPr>
      <w:spacing w:line="360" w:lineRule="auto"/>
      <w:ind w:firstLine="480" w:firstLineChars="200"/>
    </w:pPr>
    <w:rPr>
      <w:rFonts w:ascii="Arial" w:hAnsi="Arial" w:eastAsia="宋体" w:cs="Arial"/>
      <w:sz w:val="24"/>
      <w:szCs w:val="24"/>
    </w:rPr>
  </w:style>
  <w:style w:type="paragraph" w:customStyle="1" w:styleId="59">
    <w:name w:val="正文2"/>
    <w:basedOn w:val="1"/>
    <w:link w:val="103"/>
    <w:qFormat/>
    <w:uiPriority w:val="0"/>
    <w:pPr>
      <w:spacing w:before="156" w:line="360" w:lineRule="auto"/>
      <w:ind w:firstLine="510" w:firstLineChars="200"/>
    </w:pPr>
    <w:rPr>
      <w:rFonts w:eastAsia="宋体"/>
      <w:sz w:val="24"/>
    </w:rPr>
  </w:style>
  <w:style w:type="paragraph" w:customStyle="1" w:styleId="60">
    <w:name w:val="表7"/>
    <w:basedOn w:val="1"/>
    <w:qFormat/>
    <w:uiPriority w:val="0"/>
    <w:pPr>
      <w:widowControl/>
      <w:numPr>
        <w:ilvl w:val="0"/>
        <w:numId w:val="4"/>
      </w:numPr>
      <w:adjustRightInd w:val="0"/>
      <w:snapToGrid w:val="0"/>
      <w:ind w:firstLine="0"/>
      <w:jc w:val="center"/>
    </w:pPr>
    <w:rPr>
      <w:rFonts w:ascii="宋体" w:hAnsi="宋体" w:eastAsia="宋体" w:cs="宋体"/>
      <w:b/>
      <w:color w:val="000000"/>
      <w:kern w:val="0"/>
      <w:sz w:val="21"/>
      <w:szCs w:val="21"/>
    </w:rPr>
  </w:style>
  <w:style w:type="paragraph" w:customStyle="1" w:styleId="61">
    <w:name w:val="Char5"/>
    <w:basedOn w:val="1"/>
    <w:qFormat/>
    <w:uiPriority w:val="0"/>
    <w:pPr>
      <w:spacing w:line="360" w:lineRule="auto"/>
    </w:pPr>
    <w:rPr>
      <w:rFonts w:ascii="Calibri" w:hAnsi="Calibri" w:eastAsia="宋体" w:cs="Times New Roman"/>
      <w:sz w:val="21"/>
    </w:rPr>
  </w:style>
  <w:style w:type="paragraph" w:customStyle="1" w:styleId="62">
    <w:name w:val="表3"/>
    <w:basedOn w:val="1"/>
    <w:next w:val="1"/>
    <w:qFormat/>
    <w:uiPriority w:val="0"/>
    <w:pPr>
      <w:numPr>
        <w:ilvl w:val="0"/>
        <w:numId w:val="5"/>
      </w:numPr>
      <w:tabs>
        <w:tab w:val="left" w:pos="845"/>
        <w:tab w:val="clear" w:pos="2480"/>
      </w:tabs>
      <w:adjustRightInd w:val="0"/>
      <w:snapToGrid w:val="0"/>
      <w:spacing w:line="360" w:lineRule="auto"/>
      <w:ind w:left="200" w:leftChars="200" w:firstLine="200" w:firstLineChars="200"/>
      <w:jc w:val="center"/>
    </w:pPr>
    <w:rPr>
      <w:rFonts w:ascii="Times New Roman" w:hAnsi="Times New Roman" w:eastAsia="宋体" w:cs="Times New Roman"/>
      <w:b/>
      <w:sz w:val="21"/>
      <w:szCs w:val="24"/>
    </w:rPr>
  </w:style>
  <w:style w:type="paragraph" w:customStyle="1" w:styleId="63">
    <w:name w:val="表4"/>
    <w:basedOn w:val="1"/>
    <w:next w:val="1"/>
    <w:qFormat/>
    <w:uiPriority w:val="0"/>
    <w:pPr>
      <w:numPr>
        <w:ilvl w:val="0"/>
        <w:numId w:val="6"/>
      </w:numPr>
      <w:tabs>
        <w:tab w:val="left" w:pos="845"/>
        <w:tab w:val="clear" w:pos="1665"/>
      </w:tabs>
      <w:adjustRightInd w:val="0"/>
      <w:snapToGrid w:val="0"/>
      <w:spacing w:line="360" w:lineRule="auto"/>
      <w:ind w:firstLine="0"/>
      <w:jc w:val="center"/>
    </w:pPr>
    <w:rPr>
      <w:rFonts w:ascii="Times New Roman" w:hAnsi="Times New Roman" w:eastAsia="宋体" w:cs="Times New Roman"/>
      <w:b/>
      <w:sz w:val="21"/>
      <w:szCs w:val="24"/>
    </w:rPr>
  </w:style>
  <w:style w:type="paragraph" w:customStyle="1" w:styleId="64">
    <w:name w:val="样式 五号 加粗 居中"/>
    <w:basedOn w:val="1"/>
    <w:qFormat/>
    <w:uiPriority w:val="0"/>
    <w:pPr>
      <w:numPr>
        <w:ilvl w:val="0"/>
        <w:numId w:val="7"/>
      </w:numPr>
      <w:tabs>
        <w:tab w:val="left" w:pos="540"/>
        <w:tab w:val="clear" w:pos="1697"/>
      </w:tabs>
      <w:adjustRightInd w:val="0"/>
      <w:snapToGrid w:val="0"/>
      <w:spacing w:after="156" w:afterLines="50"/>
      <w:ind w:left="0" w:firstLine="0"/>
      <w:jc w:val="center"/>
    </w:pPr>
    <w:rPr>
      <w:rFonts w:ascii="Times New Roman" w:hAnsi="Times New Roman" w:eastAsia="宋体" w:cs="宋体"/>
      <w:b/>
      <w:bCs/>
      <w:kern w:val="24"/>
      <w:sz w:val="21"/>
      <w:szCs w:val="20"/>
    </w:rPr>
  </w:style>
  <w:style w:type="paragraph" w:customStyle="1" w:styleId="65">
    <w:name w:val="样式 小四 段后: 7.8 磅"/>
    <w:basedOn w:val="1"/>
    <w:qFormat/>
    <w:uiPriority w:val="0"/>
    <w:pPr>
      <w:spacing w:after="156" w:line="288" w:lineRule="auto"/>
    </w:pPr>
    <w:rPr>
      <w:rFonts w:ascii="Times New Roman" w:hAnsi="Times New Roman" w:eastAsia="宋体" w:cs="宋体"/>
      <w:sz w:val="24"/>
      <w:szCs w:val="20"/>
    </w:rPr>
  </w:style>
  <w:style w:type="paragraph" w:customStyle="1" w:styleId="66">
    <w:name w:val="Char"/>
    <w:basedOn w:val="1"/>
    <w:qFormat/>
    <w:uiPriority w:val="0"/>
    <w:pPr>
      <w:ind w:firstLine="200" w:firstLineChars="200"/>
      <w:jc w:val="left"/>
    </w:pPr>
    <w:rPr>
      <w:rFonts w:ascii="Times New Roman" w:hAnsi="Times New Roman" w:eastAsia="宋体" w:cs="Times New Roman"/>
      <w:sz w:val="21"/>
      <w:szCs w:val="20"/>
    </w:rPr>
  </w:style>
  <w:style w:type="paragraph" w:customStyle="1" w:styleId="6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8">
    <w:name w:val="Char Char Char Char Char Char Char"/>
    <w:basedOn w:val="1"/>
    <w:qFormat/>
    <w:uiPriority w:val="0"/>
    <w:rPr>
      <w:rFonts w:ascii="仿宋_GB2312" w:hAnsi="Times New Roman" w:cs="Times New Roman"/>
      <w:b/>
      <w:sz w:val="32"/>
      <w:szCs w:val="32"/>
    </w:rPr>
  </w:style>
  <w:style w:type="paragraph" w:customStyle="1" w:styleId="69">
    <w:name w:val="样式5（表格）"/>
    <w:basedOn w:val="1"/>
    <w:qFormat/>
    <w:uiPriority w:val="0"/>
    <w:pPr>
      <w:widowControl/>
      <w:adjustRightInd w:val="0"/>
      <w:snapToGrid w:val="0"/>
      <w:jc w:val="center"/>
      <w:textAlignment w:val="bottom"/>
    </w:pPr>
    <w:rPr>
      <w:rFonts w:ascii="宋体" w:hAnsi="宋体" w:eastAsia="宋体" w:cs="Arial"/>
      <w:color w:val="000000"/>
      <w:kern w:val="24"/>
      <w:sz w:val="21"/>
      <w:szCs w:val="21"/>
    </w:rPr>
  </w:style>
  <w:style w:type="paragraph" w:customStyle="1" w:styleId="70">
    <w:name w:val="图6"/>
    <w:basedOn w:val="1"/>
    <w:qFormat/>
    <w:uiPriority w:val="0"/>
    <w:pPr>
      <w:numPr>
        <w:ilvl w:val="0"/>
        <w:numId w:val="8"/>
      </w:numPr>
      <w:adjustRightInd w:val="0"/>
      <w:snapToGrid w:val="0"/>
      <w:spacing w:line="360" w:lineRule="auto"/>
      <w:ind w:firstLine="0"/>
      <w:jc w:val="center"/>
    </w:pPr>
    <w:rPr>
      <w:rFonts w:ascii="Times New Roman" w:hAnsi="Times New Roman" w:eastAsia="宋体" w:cs="Times New Roman"/>
      <w:b/>
      <w:sz w:val="21"/>
      <w:szCs w:val="24"/>
    </w:rPr>
  </w:style>
  <w:style w:type="paragraph" w:customStyle="1" w:styleId="71">
    <w:name w:val="表6"/>
    <w:basedOn w:val="1"/>
    <w:qFormat/>
    <w:uiPriority w:val="0"/>
    <w:pPr>
      <w:numPr>
        <w:ilvl w:val="0"/>
        <w:numId w:val="9"/>
      </w:numPr>
      <w:adjustRightInd w:val="0"/>
      <w:snapToGrid w:val="0"/>
      <w:spacing w:line="360" w:lineRule="auto"/>
      <w:ind w:right="1292" w:firstLine="0"/>
      <w:jc w:val="center"/>
    </w:pPr>
    <w:rPr>
      <w:rFonts w:ascii="Times New Roman" w:hAnsi="Times New Roman" w:eastAsia="宋体" w:cs="Times New Roman"/>
      <w:b/>
      <w:sz w:val="21"/>
      <w:szCs w:val="24"/>
    </w:rPr>
  </w:style>
  <w:style w:type="paragraph" w:customStyle="1" w:styleId="72">
    <w:name w:val="Char2"/>
    <w:basedOn w:val="1"/>
    <w:qFormat/>
    <w:uiPriority w:val="0"/>
    <w:rPr>
      <w:rFonts w:ascii="仿宋_GB2312" w:hAnsi="Times New Roman" w:cs="Times New Roman"/>
      <w:b/>
      <w:sz w:val="32"/>
      <w:szCs w:val="32"/>
    </w:rPr>
  </w:style>
  <w:style w:type="paragraph" w:customStyle="1" w:styleId="73">
    <w:name w:val="2222"/>
    <w:basedOn w:val="1"/>
    <w:qFormat/>
    <w:uiPriority w:val="0"/>
    <w:pPr>
      <w:numPr>
        <w:ilvl w:val="1"/>
        <w:numId w:val="5"/>
      </w:numPr>
      <w:tabs>
        <w:tab w:val="left" w:pos="2480"/>
      </w:tabs>
      <w:adjustRightInd w:val="0"/>
      <w:snapToGrid w:val="0"/>
      <w:spacing w:line="360" w:lineRule="auto"/>
      <w:ind w:firstLine="200" w:firstLineChars="200"/>
      <w:jc w:val="left"/>
    </w:pPr>
    <w:rPr>
      <w:rFonts w:ascii="Times New Roman" w:hAnsi="Times New Roman" w:eastAsia="宋体" w:cs="Times New Roman"/>
      <w:sz w:val="24"/>
      <w:szCs w:val="24"/>
    </w:rPr>
  </w:style>
  <w:style w:type="paragraph" w:customStyle="1" w:styleId="74">
    <w:name w:val="图4"/>
    <w:basedOn w:val="1"/>
    <w:qFormat/>
    <w:uiPriority w:val="0"/>
    <w:pPr>
      <w:numPr>
        <w:ilvl w:val="0"/>
        <w:numId w:val="10"/>
      </w:numPr>
      <w:adjustRightInd w:val="0"/>
      <w:snapToGrid w:val="0"/>
      <w:spacing w:line="360" w:lineRule="auto"/>
      <w:ind w:firstLine="0"/>
      <w:jc w:val="center"/>
    </w:pPr>
    <w:rPr>
      <w:rFonts w:ascii="Times New Roman" w:hAnsi="Times New Roman" w:eastAsia="宋体" w:cs="Times New Roman"/>
      <w:b/>
      <w:sz w:val="21"/>
      <w:szCs w:val="24"/>
    </w:rPr>
  </w:style>
  <w:style w:type="paragraph" w:customStyle="1" w:styleId="75">
    <w:name w:val="表5"/>
    <w:basedOn w:val="1"/>
    <w:qFormat/>
    <w:uiPriority w:val="0"/>
    <w:pPr>
      <w:numPr>
        <w:ilvl w:val="0"/>
        <w:numId w:val="11"/>
      </w:numPr>
      <w:tabs>
        <w:tab w:val="left" w:pos="620"/>
      </w:tabs>
      <w:adjustRightInd w:val="0"/>
      <w:snapToGrid w:val="0"/>
      <w:spacing w:line="360" w:lineRule="auto"/>
      <w:ind w:left="620" w:firstLine="0"/>
      <w:jc w:val="center"/>
    </w:pPr>
    <w:rPr>
      <w:rFonts w:ascii="Times New Roman" w:hAnsi="Times New Roman" w:eastAsia="宋体" w:cs="Times New Roman"/>
      <w:b/>
      <w:sz w:val="21"/>
      <w:szCs w:val="24"/>
    </w:rPr>
  </w:style>
  <w:style w:type="paragraph" w:customStyle="1" w:styleId="76">
    <w:name w:val="图片"/>
    <w:basedOn w:val="56"/>
    <w:qFormat/>
    <w:uiPriority w:val="0"/>
    <w:pPr>
      <w:ind w:firstLine="0"/>
      <w:jc w:val="center"/>
    </w:pPr>
  </w:style>
  <w:style w:type="paragraph" w:customStyle="1" w:styleId="77">
    <w:name w:val="表2-1"/>
    <w:basedOn w:val="63"/>
    <w:qFormat/>
    <w:uiPriority w:val="0"/>
    <w:pPr>
      <w:tabs>
        <w:tab w:val="left" w:pos="1665"/>
        <w:tab w:val="clear" w:pos="845"/>
      </w:tabs>
    </w:pPr>
  </w:style>
  <w:style w:type="paragraph" w:customStyle="1" w:styleId="78">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eastAsia="宋体" w:cs="宋体"/>
      <w:sz w:val="24"/>
      <w:szCs w:val="24"/>
    </w:rPr>
  </w:style>
  <w:style w:type="paragraph" w:customStyle="1" w:styleId="79">
    <w:name w:val="Table Paragraph"/>
    <w:basedOn w:val="1"/>
    <w:qFormat/>
    <w:uiPriority w:val="1"/>
    <w:pPr>
      <w:jc w:val="left"/>
    </w:pPr>
    <w:rPr>
      <w:rFonts w:eastAsia="等线"/>
      <w:kern w:val="0"/>
      <w:sz w:val="22"/>
      <w:lang w:eastAsia="en-US"/>
    </w:rPr>
  </w:style>
  <w:style w:type="paragraph" w:customStyle="1" w:styleId="80">
    <w:name w:val="表格格式"/>
    <w:basedOn w:val="1"/>
    <w:link w:val="114"/>
    <w:qFormat/>
    <w:uiPriority w:val="0"/>
    <w:pPr>
      <w:jc w:val="center"/>
    </w:pPr>
    <w:rPr>
      <w:rFonts w:ascii="Times New Roman" w:hAnsi="Times New Roman" w:eastAsia="宋体"/>
      <w:sz w:val="21"/>
    </w:rPr>
  </w:style>
  <w:style w:type="paragraph" w:customStyle="1" w:styleId="81">
    <w:name w:val="List Paragraph"/>
    <w:basedOn w:val="1"/>
    <w:qFormat/>
    <w:uiPriority w:val="34"/>
    <w:pPr>
      <w:ind w:firstLine="420" w:firstLineChars="200"/>
    </w:pPr>
  </w:style>
  <w:style w:type="character" w:customStyle="1" w:styleId="82">
    <w:name w:val="标题 1 字符"/>
    <w:basedOn w:val="37"/>
    <w:link w:val="2"/>
    <w:qFormat/>
    <w:uiPriority w:val="0"/>
    <w:rPr>
      <w:rFonts w:ascii="黑体" w:hAnsi="黑体" w:eastAsia="黑体" w:cs="Times New Roman"/>
      <w:b/>
      <w:bCs/>
      <w:color w:val="002060"/>
      <w:kern w:val="44"/>
      <w:sz w:val="36"/>
      <w:szCs w:val="36"/>
    </w:rPr>
  </w:style>
  <w:style w:type="character" w:customStyle="1" w:styleId="83">
    <w:name w:val="标题 2 字符"/>
    <w:basedOn w:val="37"/>
    <w:link w:val="3"/>
    <w:qFormat/>
    <w:uiPriority w:val="0"/>
    <w:rPr>
      <w:rFonts w:ascii="楷体_GB2312" w:hAnsi="Cambria" w:eastAsia="楷体_GB2312" w:cs="Times New Roman"/>
      <w:b/>
      <w:bCs/>
      <w:color w:val="002060"/>
      <w:sz w:val="32"/>
      <w:szCs w:val="32"/>
    </w:rPr>
  </w:style>
  <w:style w:type="character" w:customStyle="1" w:styleId="84">
    <w:name w:val="标题 3 字符"/>
    <w:basedOn w:val="37"/>
    <w:link w:val="4"/>
    <w:qFormat/>
    <w:uiPriority w:val="0"/>
    <w:rPr>
      <w:rFonts w:ascii="仿宋_GB2312" w:hAnsi="Times New Roman" w:eastAsia="仿宋_GB2312" w:cs="Times New Roman"/>
      <w:color w:val="002060"/>
      <w:sz w:val="30"/>
      <w:szCs w:val="30"/>
    </w:rPr>
  </w:style>
  <w:style w:type="character" w:customStyle="1" w:styleId="85">
    <w:name w:val="标题 5 字符"/>
    <w:basedOn w:val="37"/>
    <w:link w:val="5"/>
    <w:qFormat/>
    <w:uiPriority w:val="9"/>
    <w:rPr>
      <w:rFonts w:ascii="等线" w:hAnsi="等线" w:eastAsia="宋体" w:cs="Times New Roman"/>
      <w:b/>
      <w:bCs/>
      <w:sz w:val="28"/>
      <w:szCs w:val="28"/>
    </w:rPr>
  </w:style>
  <w:style w:type="character" w:customStyle="1" w:styleId="86">
    <w:name w:val="标题 6 字符"/>
    <w:basedOn w:val="37"/>
    <w:link w:val="6"/>
    <w:qFormat/>
    <w:uiPriority w:val="9"/>
    <w:rPr>
      <w:rFonts w:ascii="等线 Light" w:hAnsi="等线 Light" w:eastAsia="等线 Light" w:cs="黑体"/>
      <w:b/>
      <w:bCs/>
      <w:sz w:val="24"/>
      <w:szCs w:val="24"/>
    </w:rPr>
  </w:style>
  <w:style w:type="character" w:customStyle="1" w:styleId="87">
    <w:name w:val="页眉 字符"/>
    <w:basedOn w:val="37"/>
    <w:link w:val="26"/>
    <w:qFormat/>
    <w:uiPriority w:val="99"/>
    <w:rPr>
      <w:sz w:val="18"/>
      <w:szCs w:val="18"/>
    </w:rPr>
  </w:style>
  <w:style w:type="character" w:customStyle="1" w:styleId="88">
    <w:name w:val="页脚 字符"/>
    <w:basedOn w:val="37"/>
    <w:link w:val="25"/>
    <w:qFormat/>
    <w:uiPriority w:val="99"/>
    <w:rPr>
      <w:sz w:val="18"/>
      <w:szCs w:val="18"/>
    </w:rPr>
  </w:style>
  <w:style w:type="character" w:customStyle="1" w:styleId="89">
    <w:name w:val="纯文本 字符1"/>
    <w:link w:val="20"/>
    <w:qFormat/>
    <w:uiPriority w:val="0"/>
    <w:rPr>
      <w:rFonts w:ascii="??" w:hAnsi="??" w:eastAsia="??" w:cs="宋体"/>
      <w:szCs w:val="21"/>
    </w:rPr>
  </w:style>
  <w:style w:type="character" w:customStyle="1" w:styleId="90">
    <w:name w:val="纯文本 字符"/>
    <w:basedOn w:val="37"/>
    <w:semiHidden/>
    <w:qFormat/>
    <w:uiPriority w:val="99"/>
    <w:rPr>
      <w:rFonts w:ascii="等线" w:hAnsi="Courier New" w:cs="Courier New"/>
    </w:rPr>
  </w:style>
  <w:style w:type="character" w:customStyle="1" w:styleId="91">
    <w:name w:val="正文文本缩进 字符"/>
    <w:link w:val="16"/>
    <w:qFormat/>
    <w:uiPriority w:val="0"/>
    <w:rPr>
      <w:rFonts w:ascii="??" w:hAnsi="??" w:eastAsia="??" w:cs="宋体"/>
      <w:sz w:val="28"/>
      <w:szCs w:val="28"/>
    </w:rPr>
  </w:style>
  <w:style w:type="character" w:customStyle="1" w:styleId="92">
    <w:name w:val="正文文本缩进 字符1"/>
    <w:basedOn w:val="37"/>
    <w:semiHidden/>
    <w:qFormat/>
    <w:uiPriority w:val="99"/>
    <w:rPr/>
  </w:style>
  <w:style w:type="character" w:customStyle="1" w:styleId="93">
    <w:name w:val="纯文本 Char"/>
    <w:qFormat/>
    <w:uiPriority w:val="0"/>
    <w:rPr>
      <w:rFonts w:ascii="宋体" w:hAnsi="Courier New" w:eastAsia="宋体" w:cs="Courier New"/>
      <w:kern w:val="2"/>
      <w:sz w:val="21"/>
      <w:szCs w:val="21"/>
      <w:lang w:val="en-US" w:eastAsia="zh-CN" w:bidi="ar-SA"/>
    </w:rPr>
  </w:style>
  <w:style w:type="character" w:customStyle="1" w:styleId="94">
    <w:name w:val="日期 字符"/>
    <w:basedOn w:val="37"/>
    <w:link w:val="22"/>
    <w:qFormat/>
    <w:uiPriority w:val="0"/>
    <w:rPr>
      <w:rFonts w:ascii="等线" w:hAnsi="等线" w:eastAsia="宋体" w:cs="Times New Roman"/>
      <w:szCs w:val="24"/>
    </w:rPr>
  </w:style>
  <w:style w:type="character" w:customStyle="1" w:styleId="95">
    <w:name w:val="日期 字符1"/>
    <w:basedOn w:val="37"/>
    <w:semiHidden/>
    <w:qFormat/>
    <w:uiPriority w:val="99"/>
    <w:rPr/>
  </w:style>
  <w:style w:type="character" w:customStyle="1" w:styleId="96">
    <w:name w:val="正文文本 字符"/>
    <w:basedOn w:val="37"/>
    <w:link w:val="11"/>
    <w:qFormat/>
    <w:uiPriority w:val="0"/>
    <w:rPr>
      <w:rFonts w:eastAsia="仿宋_GB2312"/>
      <w:sz w:val="28"/>
    </w:rPr>
  </w:style>
  <w:style w:type="character" w:customStyle="1" w:styleId="97">
    <w:name w:val="表标题 Char"/>
    <w:link w:val="54"/>
    <w:qFormat/>
    <w:uiPriority w:val="0"/>
    <w:rPr>
      <w:rFonts w:eastAsia="宋体"/>
      <w:sz w:val="24"/>
      <w:szCs w:val="24"/>
    </w:rPr>
  </w:style>
  <w:style w:type="character" w:customStyle="1" w:styleId="98">
    <w:name w:val="正文样式 Char"/>
    <w:link w:val="55"/>
    <w:qFormat/>
    <w:locked/>
    <w:uiPriority w:val="0"/>
    <w:rPr>
      <w:rFonts w:ascii="宋体" w:hAnsi="宋体" w:eastAsia="宋体"/>
      <w:sz w:val="24"/>
      <w:szCs w:val="24"/>
    </w:rPr>
  </w:style>
  <w:style w:type="character" w:customStyle="1" w:styleId="99">
    <w:name w:val="正常 Char"/>
    <w:link w:val="56"/>
    <w:qFormat/>
    <w:uiPriority w:val="0"/>
    <w:rPr>
      <w:rFonts w:eastAsia="宋体"/>
      <w:sz w:val="24"/>
      <w:szCs w:val="24"/>
    </w:rPr>
  </w:style>
  <w:style w:type="character" w:customStyle="1" w:styleId="100">
    <w:name w:val="加黑 Char Char"/>
    <w:link w:val="57"/>
    <w:qFormat/>
    <w:locked/>
    <w:uiPriority w:val="0"/>
    <w:rPr>
      <w:rFonts w:ascii="黑体" w:eastAsia="黑体"/>
      <w:b/>
      <w:bCs/>
      <w:sz w:val="24"/>
      <w:szCs w:val="24"/>
    </w:rPr>
  </w:style>
  <w:style w:type="character" w:customStyle="1" w:styleId="101">
    <w:name w:val="apple-converted-space"/>
    <w:basedOn w:val="37"/>
    <w:qFormat/>
    <w:uiPriority w:val="0"/>
    <w:rPr/>
  </w:style>
  <w:style w:type="character" w:customStyle="1" w:styleId="102">
    <w:name w:val="1正常 Char Char"/>
    <w:link w:val="58"/>
    <w:qFormat/>
    <w:locked/>
    <w:uiPriority w:val="0"/>
    <w:rPr>
      <w:rFonts w:ascii="Arial" w:hAnsi="Arial" w:eastAsia="宋体" w:cs="Arial"/>
      <w:sz w:val="24"/>
      <w:szCs w:val="24"/>
    </w:rPr>
  </w:style>
  <w:style w:type="character" w:customStyle="1" w:styleId="103">
    <w:name w:val="正文2 Char"/>
    <w:link w:val="59"/>
    <w:qFormat/>
    <w:locked/>
    <w:uiPriority w:val="0"/>
    <w:rPr>
      <w:rFonts w:eastAsia="宋体"/>
      <w:sz w:val="24"/>
    </w:rPr>
  </w:style>
  <w:style w:type="character" w:customStyle="1" w:styleId="104">
    <w:name w:val="正文文本缩进 3 字符1"/>
    <w:link w:val="30"/>
    <w:qFormat/>
    <w:uiPriority w:val="0"/>
    <w:rPr>
      <w:rFonts w:eastAsia="宋体"/>
      <w:sz w:val="16"/>
      <w:szCs w:val="16"/>
    </w:rPr>
  </w:style>
  <w:style w:type="character" w:customStyle="1" w:styleId="105">
    <w:name w:val="批注框文本 字符1"/>
    <w:link w:val="24"/>
    <w:qFormat/>
    <w:uiPriority w:val="0"/>
    <w:rPr>
      <w:sz w:val="18"/>
      <w:szCs w:val="18"/>
    </w:rPr>
  </w:style>
  <w:style w:type="character" w:customStyle="1" w:styleId="106">
    <w:name w:val="尾注文本 字符"/>
    <w:basedOn w:val="37"/>
    <w:link w:val="23"/>
    <w:semiHidden/>
    <w:qFormat/>
    <w:uiPriority w:val="0"/>
    <w:rPr>
      <w:rFonts w:ascii="Times New Roman" w:hAnsi="Times New Roman" w:eastAsia="宋体" w:cs="Times New Roman"/>
      <w:sz w:val="24"/>
      <w:szCs w:val="24"/>
    </w:rPr>
  </w:style>
  <w:style w:type="character" w:customStyle="1" w:styleId="107">
    <w:name w:val="注释标题 字符"/>
    <w:basedOn w:val="37"/>
    <w:link w:val="12"/>
    <w:qFormat/>
    <w:uiPriority w:val="0"/>
    <w:rPr>
      <w:rFonts w:ascii="Times New Roman" w:hAnsi="Times New Roman" w:eastAsia="宋体" w:cs="Times New Roman"/>
      <w:szCs w:val="20"/>
    </w:rPr>
  </w:style>
  <w:style w:type="character" w:customStyle="1" w:styleId="108">
    <w:name w:val="文档结构图 字符"/>
    <w:basedOn w:val="37"/>
    <w:link w:val="15"/>
    <w:semiHidden/>
    <w:qFormat/>
    <w:uiPriority w:val="0"/>
    <w:rPr>
      <w:rFonts w:ascii="Times New Roman" w:hAnsi="Times New Roman" w:eastAsia="宋体" w:cs="Times New Roman"/>
      <w:sz w:val="24"/>
      <w:szCs w:val="24"/>
      <w:shd w:val="clear" w:color="auto" w:fill="000080"/>
    </w:rPr>
  </w:style>
  <w:style w:type="character" w:customStyle="1" w:styleId="109">
    <w:name w:val="批注框文本 字符"/>
    <w:basedOn w:val="37"/>
    <w:semiHidden/>
    <w:qFormat/>
    <w:uiPriority w:val="99"/>
    <w:rPr>
      <w:rFonts w:eastAsia="仿宋_GB2312"/>
      <w:sz w:val="18"/>
      <w:szCs w:val="18"/>
    </w:rPr>
  </w:style>
  <w:style w:type="character" w:customStyle="1" w:styleId="110">
    <w:name w:val="正文文本缩进 3 字符"/>
    <w:basedOn w:val="37"/>
    <w:semiHidden/>
    <w:qFormat/>
    <w:uiPriority w:val="99"/>
    <w:rPr>
      <w:rFonts w:eastAsia="仿宋_GB2312"/>
      <w:sz w:val="16"/>
      <w:szCs w:val="16"/>
    </w:rPr>
  </w:style>
  <w:style w:type="character" w:customStyle="1" w:styleId="111">
    <w:name w:val="标题 字符"/>
    <w:basedOn w:val="37"/>
    <w:link w:val="36"/>
    <w:qFormat/>
    <w:uiPriority w:val="0"/>
    <w:rPr>
      <w:rFonts w:ascii="Arial" w:hAnsi="Arial" w:eastAsia="宋体" w:cs="Arial"/>
      <w:b/>
      <w:bCs/>
      <w:sz w:val="32"/>
      <w:szCs w:val="32"/>
    </w:rPr>
  </w:style>
  <w:style w:type="character" w:customStyle="1" w:styleId="112">
    <w:name w:val="页脚 Char"/>
    <w:qFormat/>
    <w:uiPriority w:val="99"/>
    <w:rPr>
      <w:kern w:val="2"/>
      <w:sz w:val="18"/>
      <w:szCs w:val="18"/>
    </w:rPr>
  </w:style>
  <w:style w:type="character" w:customStyle="1" w:styleId="113">
    <w:name w:val="占位符文本1"/>
    <w:basedOn w:val="37"/>
    <w:semiHidden/>
    <w:qFormat/>
    <w:uiPriority w:val="99"/>
    <w:rPr>
      <w:color w:val="808080"/>
    </w:rPr>
  </w:style>
  <w:style w:type="character" w:customStyle="1" w:styleId="114">
    <w:name w:val="表格格式 Char"/>
    <w:basedOn w:val="37"/>
    <w:link w:val="80"/>
    <w:qFormat/>
    <w:uiPriority w:val="0"/>
    <w:rPr>
      <w:rFonts w:ascii="Times New Roman" w:hAnsi="Times New Roman" w:eastAsia="宋体"/>
    </w:rPr>
  </w:style>
  <w:style w:type="character" w:customStyle="1" w:styleId="115">
    <w:name w:val="正文文本首行缩进 字符"/>
    <w:basedOn w:val="96"/>
    <w:link w:val="10"/>
    <w:semiHidden/>
    <w:qFormat/>
    <w:uiPriority w:val="0"/>
    <w:rPr>
      <w:rFonts w:ascii="等线" w:hAnsi="等线" w:eastAsia="仿宋_GB2312" w:cs="黑体"/>
      <w:kern w:val="2"/>
      <w:sz w:val="28"/>
      <w:szCs w:val="22"/>
    </w:rPr>
  </w:style>
  <w:style w:type="character" w:customStyle="1" w:styleId="116">
    <w:name w:val="批注文字 字符"/>
    <w:basedOn w:val="37"/>
    <w:link w:val="8"/>
    <w:semiHidden/>
    <w:qFormat/>
    <w:uiPriority w:val="0"/>
    <w:rPr>
      <w:rFonts w:ascii="等线" w:hAnsi="等线" w:eastAsia="仿宋_GB2312" w:cs="黑体"/>
      <w:kern w:val="2"/>
      <w:sz w:val="28"/>
      <w:szCs w:val="22"/>
    </w:rPr>
  </w:style>
  <w:style w:type="character" w:customStyle="1" w:styleId="117">
    <w:name w:val="批注主题 字符"/>
    <w:basedOn w:val="116"/>
    <w:link w:val="7"/>
    <w:semiHidden/>
    <w:qFormat/>
    <w:uiPriority w:val="0"/>
    <w:rPr>
      <w:rFonts w:ascii="等线" w:hAnsi="等线" w:eastAsia="仿宋_GB2312" w:cs="黑体"/>
      <w:b/>
      <w:bCs/>
      <w:kern w:val="2"/>
      <w:sz w:val="28"/>
      <w:szCs w:val="22"/>
    </w:rPr>
  </w:style>
  <w:style w:type="character" w:customStyle="1" w:styleId="118">
    <w:name w:val="HTML 预设格式 字符"/>
    <w:basedOn w:val="37"/>
    <w:link w:val="34"/>
    <w:semiHidden/>
    <w:qFormat/>
    <w:uiPriority w:val="99"/>
    <w:rPr>
      <w:rFonts w:ascii="宋体" w:hAnsi="宋体" w:cs="宋体"/>
      <w:sz w:val="24"/>
      <w:szCs w:val="24"/>
    </w:rPr>
  </w:style>
  <w:style w:type="table" w:customStyle="1" w:styleId="119">
    <w:name w:val="网格型1"/>
    <w:basedOn w:val="43"/>
    <w:qFormat/>
    <w:uiPriority w:val="0"/>
    <w:pPr>
      <w:widowControl w:val="0"/>
      <w:jc w:val="both"/>
    </w:pPr>
    <w:tblPr>
      <w:tblStyle w:val="4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20">
    <w:name w:val="网格型2"/>
    <w:basedOn w:val="43"/>
    <w:qFormat/>
    <w:uiPriority w:val="0"/>
    <w:pPr>
      <w:widowControl w:val="0"/>
      <w:jc w:val="both"/>
    </w:pPr>
    <w:tblPr>
      <w:tblStyle w:val="4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21">
    <w:name w:val="Table Normal"/>
    <w:unhideWhenUsed/>
    <w:qFormat/>
    <w:uiPriority w:val="2"/>
    <w:pPr>
      <w:widowControl w:val="0"/>
    </w:pPr>
    <w:rPr>
      <w:sz w:val="22"/>
      <w:lang w:eastAsia="en-US"/>
    </w:rPr>
    <w:tblPr>
      <w:tblStyle w:val="43"/>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tyles" Target="style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emf"/><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69</Pages>
  <Words>29250</Words>
  <Characters>35959</Characters>
  <Lines>294</Lines>
  <Paragraphs>82</Paragraphs>
  <ScaleCrop>false</ScaleCrop>
  <LinksUpToDate>false</LinksUpToDate>
  <CharactersWithSpaces>0</CharactersWithSpaces>
  <Application>WPS Office 专业版_9.1.0.5343_F1E327BC-269C-435d-A152-05C5408002CA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2022-03-31T08:00:00Z</dcterms:created>
  <dc:creator>155356815@qq.com</dc:creator>
  <cp:lastModifiedBy>李学庆</cp:lastModifiedBy>
  <cp:lastPrinted>2021-12-21T09:56:00Z</cp:lastPrinted>
  <dcterms:modified xsi:type="dcterms:W3CDTF">2025-12-01T06:09:36Z</dcterms:modified>
  <dc:title>余杭区“十四五”城市基础设施建设规划_x000b_（送审稿）</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2052-9.1.0.5343</vt:lpwstr>
  </property>
  <property fmtid="{D5CDD505-2E9C-101B-9397-08002B2CF9AE}" pid="3" name="ICV">
    <vt:lpwstr>B222F776D0524848AEB3BF488554B20F</vt:lpwstr>
  </property>
</Properties>
</file>